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5F" w:rsidRPr="00CB409D" w:rsidRDefault="00CB409D" w:rsidP="00CB409D">
      <w:pPr>
        <w:ind w:left="-142" w:hanging="142"/>
        <w:jc w:val="center"/>
      </w:pPr>
      <w:bookmarkStart w:id="0" w:name="_GoBack"/>
      <w:bookmarkEnd w:id="0"/>
      <w:r w:rsidRPr="00CB409D">
        <w:rPr>
          <w:noProof/>
          <w:lang w:eastAsia="en-GB"/>
        </w:rPr>
        <w:drawing>
          <wp:inline distT="0" distB="0" distL="0" distR="0" wp14:anchorId="3EB8B263" wp14:editId="4EA05EE6">
            <wp:extent cx="4819650" cy="590550"/>
            <wp:effectExtent l="0" t="0" r="0" b="0"/>
            <wp:docPr id="1" name="Picture 1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4D7" w:rsidRDefault="00CB409D" w:rsidP="00E234D7">
      <w:pPr>
        <w:autoSpaceDE w:val="0"/>
        <w:autoSpaceDN w:val="0"/>
        <w:adjustRightInd w:val="0"/>
        <w:spacing w:after="0" w:line="240" w:lineRule="auto"/>
        <w:ind w:left="-142"/>
        <w:rPr>
          <w:rFonts w:cs="Arial"/>
          <w:b/>
          <w:color w:val="000000"/>
          <w:sz w:val="28"/>
        </w:rPr>
      </w:pPr>
      <w:r w:rsidRPr="0002520D">
        <w:rPr>
          <w:rFonts w:cs="Arial"/>
          <w:b/>
          <w:color w:val="000000"/>
          <w:sz w:val="28"/>
        </w:rPr>
        <w:t>EVALUATION SUMMARY</w:t>
      </w:r>
    </w:p>
    <w:p w:rsidR="00E234D7" w:rsidRPr="00CA4058" w:rsidRDefault="00E234D7" w:rsidP="00E234D7">
      <w:pPr>
        <w:autoSpaceDE w:val="0"/>
        <w:autoSpaceDN w:val="0"/>
        <w:adjustRightInd w:val="0"/>
        <w:spacing w:after="0" w:line="240" w:lineRule="auto"/>
        <w:ind w:left="-142"/>
        <w:rPr>
          <w:rFonts w:cs="Arial"/>
          <w:b/>
          <w:color w:val="000000"/>
          <w:sz w:val="12"/>
        </w:rPr>
      </w:pPr>
    </w:p>
    <w:p w:rsidR="00686DA8" w:rsidRDefault="00686DA8" w:rsidP="00E234D7">
      <w:pPr>
        <w:spacing w:after="0" w:line="240" w:lineRule="auto"/>
        <w:ind w:left="-142"/>
        <w:jc w:val="both"/>
      </w:pPr>
      <w:r>
        <w:t xml:space="preserve">Overall attendance was 152 – </w:t>
      </w:r>
    </w:p>
    <w:p w:rsidR="00CA4058" w:rsidRDefault="00CA4058" w:rsidP="00CA4058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99 attended both days</w:t>
      </w:r>
    </w:p>
    <w:p w:rsidR="00F31B04" w:rsidRDefault="00CA4058" w:rsidP="00467CD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35 attended</w:t>
      </w:r>
      <w:r w:rsidR="00686DA8">
        <w:t xml:space="preserve"> on just Wednesday</w:t>
      </w:r>
      <w:r w:rsidR="00F31B04">
        <w:t xml:space="preserve"> </w:t>
      </w:r>
    </w:p>
    <w:p w:rsidR="00686DA8" w:rsidRDefault="00686DA8" w:rsidP="00467CD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18 on just Thursday</w:t>
      </w:r>
    </w:p>
    <w:p w:rsidR="0074348A" w:rsidRPr="00CA4058" w:rsidRDefault="0074348A" w:rsidP="0074348A">
      <w:pPr>
        <w:pStyle w:val="ListParagraph"/>
        <w:spacing w:after="0" w:line="240" w:lineRule="auto"/>
        <w:ind w:left="578"/>
        <w:jc w:val="both"/>
        <w:rPr>
          <w:sz w:val="12"/>
        </w:rPr>
      </w:pPr>
    </w:p>
    <w:p w:rsidR="0074348A" w:rsidRDefault="004D24A1" w:rsidP="0074348A">
      <w:pPr>
        <w:pStyle w:val="ListParagraph"/>
        <w:spacing w:after="0" w:line="240" w:lineRule="auto"/>
        <w:ind w:left="218" w:hanging="360"/>
        <w:jc w:val="both"/>
      </w:pPr>
      <w:r>
        <w:t>A total of 49</w:t>
      </w:r>
      <w:r w:rsidR="0074348A" w:rsidRPr="0074348A">
        <w:t xml:space="preserve"> respondents completed the on-line evaluation form.</w:t>
      </w:r>
    </w:p>
    <w:p w:rsidR="00286E49" w:rsidRPr="00467CDA" w:rsidRDefault="00286E49" w:rsidP="0074348A">
      <w:pPr>
        <w:pStyle w:val="ListParagraph"/>
        <w:spacing w:after="0" w:line="240" w:lineRule="auto"/>
        <w:ind w:left="218" w:hanging="360"/>
        <w:jc w:val="both"/>
        <w:rPr>
          <w:sz w:val="1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88"/>
        <w:gridCol w:w="1418"/>
      </w:tblGrid>
      <w:tr w:rsidR="00274E9C" w:rsidRPr="00467CDA" w:rsidTr="00970C89">
        <w:tc>
          <w:tcPr>
            <w:tcW w:w="81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6E49" w:rsidRPr="00467CDA" w:rsidRDefault="00286E49" w:rsidP="004D24A1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</w:rPr>
            </w:pPr>
            <w:r w:rsidRPr="00467CDA">
              <w:rPr>
                <w:rFonts w:cs="Times New Roman"/>
                <w:b/>
                <w:color w:val="000000"/>
                <w:sz w:val="20"/>
              </w:rPr>
              <w:t>Overall ratings</w:t>
            </w:r>
            <w:r w:rsidR="00274E9C">
              <w:rPr>
                <w:rFonts w:cs="Times New Roman"/>
                <w:b/>
                <w:color w:val="000000"/>
                <w:sz w:val="20"/>
              </w:rPr>
              <w:t xml:space="preserve"> for the school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6E49" w:rsidRPr="00467CDA" w:rsidRDefault="00286E49" w:rsidP="004D24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</w:rPr>
            </w:pPr>
            <w:r w:rsidRPr="00467CDA">
              <w:rPr>
                <w:rFonts w:cs="Times New Roman"/>
                <w:b/>
                <w:color w:val="000000"/>
                <w:sz w:val="20"/>
              </w:rPr>
              <w:t xml:space="preserve">Average </w:t>
            </w:r>
            <w:r w:rsidR="004D24A1">
              <w:rPr>
                <w:rFonts w:cs="Times New Roman"/>
                <w:b/>
                <w:color w:val="000000"/>
                <w:sz w:val="20"/>
              </w:rPr>
              <w:t>score (out of 5)</w:t>
            </w:r>
          </w:p>
        </w:tc>
      </w:tr>
      <w:tr w:rsidR="00274E9C" w:rsidRPr="00467CDA" w:rsidTr="00970C89">
        <w:trPr>
          <w:trHeight w:val="387"/>
        </w:trPr>
        <w:tc>
          <w:tcPr>
            <w:tcW w:w="8188" w:type="dxa"/>
            <w:tcBorders>
              <w:bottom w:val="nil"/>
            </w:tcBorders>
            <w:vAlign w:val="center"/>
          </w:tcPr>
          <w:p w:rsidR="00274E9C" w:rsidRPr="004D24A1" w:rsidRDefault="00274E9C" w:rsidP="004D24A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color w:val="000000"/>
                <w:sz w:val="20"/>
              </w:rPr>
            </w:pPr>
            <w:r w:rsidRPr="004D24A1">
              <w:rPr>
                <w:rFonts w:cs="Times New Roman"/>
                <w:color w:val="000000"/>
                <w:sz w:val="20"/>
              </w:rPr>
              <w:t xml:space="preserve">90% of respondents said that the school was excellent or good (no one rated it as </w:t>
            </w:r>
            <w:r w:rsidR="004D24A1" w:rsidRPr="004D24A1">
              <w:rPr>
                <w:rFonts w:cs="Times New Roman"/>
                <w:color w:val="000000"/>
                <w:sz w:val="20"/>
              </w:rPr>
              <w:t>fair or poor)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274E9C" w:rsidRPr="00467CDA" w:rsidRDefault="00274E9C" w:rsidP="002A30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4.5</w:t>
            </w:r>
          </w:p>
        </w:tc>
      </w:tr>
      <w:tr w:rsidR="00274E9C" w:rsidRPr="00467CDA" w:rsidTr="00970C89">
        <w:trPr>
          <w:trHeight w:val="600"/>
        </w:trPr>
        <w:tc>
          <w:tcPr>
            <w:tcW w:w="8188" w:type="dxa"/>
            <w:tcBorders>
              <w:top w:val="nil"/>
              <w:bottom w:val="nil"/>
            </w:tcBorders>
            <w:vAlign w:val="center"/>
          </w:tcPr>
          <w:p w:rsidR="00286E49" w:rsidRPr="004D24A1" w:rsidRDefault="004D24A1" w:rsidP="004D24A1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autoSpaceDE w:val="0"/>
              <w:autoSpaceDN w:val="0"/>
              <w:adjustRightInd w:val="0"/>
              <w:ind w:left="284" w:hanging="284"/>
              <w:rPr>
                <w:rFonts w:cs="Times New Roman"/>
                <w:color w:val="000000"/>
                <w:sz w:val="20"/>
              </w:rPr>
            </w:pPr>
            <w:r w:rsidRPr="004D24A1">
              <w:rPr>
                <w:rFonts w:cs="Times New Roman"/>
                <w:color w:val="000000"/>
                <w:sz w:val="20"/>
              </w:rPr>
              <w:t>88% recognised the b</w:t>
            </w:r>
            <w:r w:rsidR="00286E49" w:rsidRPr="004D24A1">
              <w:rPr>
                <w:rFonts w:cs="Times New Roman"/>
                <w:color w:val="000000"/>
                <w:sz w:val="20"/>
              </w:rPr>
              <w:t xml:space="preserve">enefit </w:t>
            </w:r>
            <w:r w:rsidRPr="004D24A1">
              <w:rPr>
                <w:rFonts w:cs="Times New Roman"/>
                <w:color w:val="000000"/>
                <w:sz w:val="20"/>
              </w:rPr>
              <w:t xml:space="preserve">of the school </w:t>
            </w:r>
            <w:r w:rsidR="00286E49" w:rsidRPr="004D24A1">
              <w:rPr>
                <w:rFonts w:cs="Times New Roman"/>
                <w:color w:val="000000"/>
                <w:sz w:val="20"/>
              </w:rPr>
              <w:t xml:space="preserve">to </w:t>
            </w:r>
            <w:r w:rsidRPr="004D24A1">
              <w:rPr>
                <w:rFonts w:cs="Times New Roman"/>
                <w:color w:val="000000"/>
                <w:sz w:val="20"/>
              </w:rPr>
              <w:t xml:space="preserve">their own </w:t>
            </w:r>
            <w:r w:rsidR="00286E49" w:rsidRPr="004D24A1">
              <w:rPr>
                <w:rFonts w:cs="Times New Roman"/>
                <w:color w:val="000000"/>
                <w:sz w:val="20"/>
              </w:rPr>
              <w:t>professional development</w:t>
            </w:r>
            <w:r w:rsidRPr="004D24A1">
              <w:rPr>
                <w:rFonts w:cs="Times New Roman"/>
                <w:color w:val="000000"/>
                <w:sz w:val="20"/>
              </w:rPr>
              <w:t xml:space="preserve"> as either excellent or good (no one rated this as fair or poor)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286E49" w:rsidRPr="00467CDA" w:rsidRDefault="00286E49" w:rsidP="002A30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</w:rPr>
            </w:pPr>
            <w:r w:rsidRPr="00467CDA">
              <w:rPr>
                <w:rFonts w:cs="Times New Roman"/>
                <w:color w:val="000000"/>
                <w:sz w:val="20"/>
              </w:rPr>
              <w:t>4.3</w:t>
            </w:r>
          </w:p>
        </w:tc>
      </w:tr>
      <w:tr w:rsidR="00274E9C" w:rsidRPr="00467CDA" w:rsidTr="00970C89">
        <w:trPr>
          <w:trHeight w:val="694"/>
        </w:trPr>
        <w:tc>
          <w:tcPr>
            <w:tcW w:w="8188" w:type="dxa"/>
            <w:tcBorders>
              <w:top w:val="nil"/>
            </w:tcBorders>
            <w:vAlign w:val="center"/>
          </w:tcPr>
          <w:p w:rsidR="00286E49" w:rsidRPr="004D24A1" w:rsidRDefault="004D24A1" w:rsidP="004D24A1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autoSpaceDE w:val="0"/>
              <w:autoSpaceDN w:val="0"/>
              <w:adjustRightInd w:val="0"/>
              <w:ind w:left="284" w:hanging="284"/>
              <w:rPr>
                <w:rFonts w:cs="Times New Roman"/>
                <w:color w:val="000000"/>
                <w:sz w:val="20"/>
              </w:rPr>
            </w:pPr>
            <w:r w:rsidRPr="004D24A1">
              <w:rPr>
                <w:rFonts w:cs="Times New Roman"/>
                <w:color w:val="000000"/>
                <w:sz w:val="20"/>
              </w:rPr>
              <w:t>90% rated the match between the content of the programme to their own work</w:t>
            </w:r>
            <w:r w:rsidR="00286E49" w:rsidRPr="004D24A1">
              <w:rPr>
                <w:rFonts w:cs="Times New Roman"/>
                <w:color w:val="000000"/>
                <w:sz w:val="20"/>
              </w:rPr>
              <w:t xml:space="preserve"> </w:t>
            </w:r>
            <w:r w:rsidRPr="004D24A1">
              <w:rPr>
                <w:rFonts w:cs="Times New Roman"/>
                <w:color w:val="000000"/>
                <w:sz w:val="20"/>
              </w:rPr>
              <w:t>was either excellent or good (no one rated this as fair or poor)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286E49" w:rsidRPr="00467CDA" w:rsidRDefault="00286E49" w:rsidP="002A30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</w:rPr>
            </w:pPr>
            <w:r w:rsidRPr="00467CDA">
              <w:rPr>
                <w:rFonts w:cs="Times New Roman"/>
                <w:color w:val="000000"/>
                <w:sz w:val="20"/>
              </w:rPr>
              <w:t>4.4</w:t>
            </w:r>
          </w:p>
        </w:tc>
      </w:tr>
    </w:tbl>
    <w:p w:rsidR="00686DA8" w:rsidRPr="00CA4058" w:rsidRDefault="00686DA8" w:rsidP="00286E49">
      <w:pPr>
        <w:spacing w:after="0" w:line="240" w:lineRule="auto"/>
        <w:jc w:val="both"/>
        <w:rPr>
          <w:sz w:val="16"/>
        </w:rPr>
      </w:pPr>
    </w:p>
    <w:p w:rsidR="00E234D7" w:rsidRPr="00457159" w:rsidRDefault="00457159" w:rsidP="00E234D7">
      <w:pPr>
        <w:pStyle w:val="Heading9"/>
        <w:ind w:left="-142"/>
        <w:rPr>
          <w:rFonts w:asciiTheme="minorHAnsi" w:hAnsiTheme="minorHAnsi"/>
          <w:sz w:val="24"/>
        </w:rPr>
      </w:pPr>
      <w:r w:rsidRPr="00457159">
        <w:rPr>
          <w:rFonts w:asciiTheme="minorHAnsi" w:hAnsiTheme="minorHAnsi"/>
          <w:sz w:val="24"/>
        </w:rPr>
        <w:t>WORKSHOPS</w:t>
      </w:r>
    </w:p>
    <w:p w:rsidR="00686DA8" w:rsidRDefault="00686DA8" w:rsidP="00686DA8">
      <w:pPr>
        <w:spacing w:after="0" w:line="240" w:lineRule="auto"/>
        <w:ind w:left="-142"/>
        <w:jc w:val="both"/>
        <w:rPr>
          <w:color w:val="000000"/>
        </w:rPr>
      </w:pPr>
      <w:r>
        <w:rPr>
          <w:color w:val="000000"/>
        </w:rPr>
        <w:t>F</w:t>
      </w:r>
      <w:r w:rsidR="00E234D7" w:rsidRPr="00E234D7">
        <w:rPr>
          <w:color w:val="000000"/>
        </w:rPr>
        <w:t xml:space="preserve">our sessions </w:t>
      </w:r>
      <w:r>
        <w:rPr>
          <w:color w:val="000000"/>
        </w:rPr>
        <w:t xml:space="preserve">of 5 workshops </w:t>
      </w:r>
      <w:r w:rsidR="004D24A1">
        <w:rPr>
          <w:color w:val="000000"/>
        </w:rPr>
        <w:t xml:space="preserve">running in parallel </w:t>
      </w:r>
      <w:r>
        <w:rPr>
          <w:color w:val="000000"/>
        </w:rPr>
        <w:t>(</w:t>
      </w:r>
      <w:r w:rsidR="004D24A1">
        <w:rPr>
          <w:color w:val="000000"/>
        </w:rPr>
        <w:t xml:space="preserve">although </w:t>
      </w:r>
      <w:r>
        <w:rPr>
          <w:color w:val="000000"/>
        </w:rPr>
        <w:t xml:space="preserve">6 </w:t>
      </w:r>
      <w:r w:rsidR="004D24A1">
        <w:rPr>
          <w:color w:val="000000"/>
        </w:rPr>
        <w:t>ran during the</w:t>
      </w:r>
      <w:r>
        <w:rPr>
          <w:color w:val="000000"/>
        </w:rPr>
        <w:t xml:space="preserve"> Thursday morning</w:t>
      </w:r>
      <w:r w:rsidR="004D24A1">
        <w:rPr>
          <w:color w:val="000000"/>
        </w:rPr>
        <w:t xml:space="preserve"> session</w:t>
      </w:r>
      <w:r>
        <w:rPr>
          <w:color w:val="000000"/>
        </w:rPr>
        <w:t>) – all</w:t>
      </w:r>
      <w:r w:rsidR="004D24A1">
        <w:rPr>
          <w:color w:val="000000"/>
        </w:rPr>
        <w:t xml:space="preserve"> workshops</w:t>
      </w:r>
      <w:r>
        <w:rPr>
          <w:color w:val="000000"/>
        </w:rPr>
        <w:t xml:space="preserve"> r</w:t>
      </w:r>
      <w:r w:rsidR="004D24A1">
        <w:rPr>
          <w:color w:val="000000"/>
        </w:rPr>
        <w:t>an</w:t>
      </w:r>
      <w:r>
        <w:rPr>
          <w:color w:val="000000"/>
        </w:rPr>
        <w:t xml:space="preserve"> for 1½ hours </w:t>
      </w:r>
    </w:p>
    <w:p w:rsidR="006A1AB9" w:rsidRPr="00CA4058" w:rsidRDefault="006A1AB9" w:rsidP="00686DA8">
      <w:pPr>
        <w:spacing w:after="0" w:line="240" w:lineRule="auto"/>
        <w:ind w:left="-142"/>
        <w:jc w:val="both"/>
        <w:rPr>
          <w:color w:val="000000"/>
          <w:sz w:val="12"/>
        </w:rPr>
      </w:pPr>
    </w:p>
    <w:p w:rsidR="006A1AB9" w:rsidRDefault="006A1AB9" w:rsidP="00686DA8">
      <w:pPr>
        <w:spacing w:after="0" w:line="240" w:lineRule="auto"/>
        <w:ind w:left="-142"/>
        <w:jc w:val="both"/>
        <w:rPr>
          <w:color w:val="000000"/>
        </w:rPr>
      </w:pPr>
      <w:r>
        <w:rPr>
          <w:color w:val="000000"/>
        </w:rPr>
        <w:t>Average rating of 4.2 (out of 5)</w:t>
      </w:r>
    </w:p>
    <w:p w:rsidR="0075254B" w:rsidRPr="0075254B" w:rsidRDefault="0075254B" w:rsidP="00686DA8">
      <w:pPr>
        <w:spacing w:after="0" w:line="240" w:lineRule="auto"/>
        <w:ind w:left="-142"/>
        <w:jc w:val="both"/>
        <w:rPr>
          <w:color w:val="000000"/>
          <w:sz w:val="6"/>
        </w:rPr>
      </w:pPr>
    </w:p>
    <w:p w:rsidR="0074348A" w:rsidRDefault="00274E9C" w:rsidP="00E234D7">
      <w:pPr>
        <w:pStyle w:val="Heading9"/>
        <w:ind w:left="-142"/>
        <w:rPr>
          <w:rFonts w:asciiTheme="minorHAnsi" w:hAnsiTheme="minorHAnsi"/>
          <w:b w:val="0"/>
        </w:rPr>
      </w:pPr>
      <w:r>
        <w:rPr>
          <w:noProof/>
        </w:rPr>
        <w:drawing>
          <wp:inline distT="0" distB="0" distL="0" distR="0" wp14:anchorId="406FEC19" wp14:editId="4F716142">
            <wp:extent cx="5972175" cy="4248150"/>
            <wp:effectExtent l="0" t="0" r="9525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86E49" w:rsidRPr="004D24A1" w:rsidRDefault="00286E49" w:rsidP="00286E49">
      <w:pPr>
        <w:rPr>
          <w:sz w:val="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126"/>
      </w:tblGrid>
      <w:tr w:rsidR="00286E49" w:rsidRPr="00467CDA" w:rsidTr="00286E49">
        <w:tc>
          <w:tcPr>
            <w:tcW w:w="2660" w:type="dxa"/>
            <w:shd w:val="clear" w:color="auto" w:fill="BFBFBF" w:themeFill="background1" w:themeFillShade="BF"/>
          </w:tcPr>
          <w:p w:rsidR="00286E49" w:rsidRPr="00467CDA" w:rsidRDefault="00286E49" w:rsidP="0074348A">
            <w:pPr>
              <w:rPr>
                <w:sz w:val="20"/>
                <w:lang w:eastAsia="en-GB"/>
              </w:rPr>
            </w:pPr>
            <w:r w:rsidRPr="00467CDA">
              <w:rPr>
                <w:rFonts w:cs="Times New Roman"/>
                <w:color w:val="000000"/>
                <w:sz w:val="20"/>
              </w:rPr>
              <w:t>Workshops overall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286E49" w:rsidRPr="00467CDA" w:rsidRDefault="00286E49" w:rsidP="00286E49">
            <w:pPr>
              <w:jc w:val="center"/>
              <w:rPr>
                <w:sz w:val="20"/>
                <w:lang w:eastAsia="en-GB"/>
              </w:rPr>
            </w:pPr>
            <w:r w:rsidRPr="00467CDA">
              <w:rPr>
                <w:rFonts w:cs="Times New Roman"/>
                <w:color w:val="000000"/>
                <w:sz w:val="20"/>
              </w:rPr>
              <w:t>Average (no.40)</w:t>
            </w:r>
          </w:p>
        </w:tc>
      </w:tr>
      <w:tr w:rsidR="00286E49" w:rsidRPr="00467CDA" w:rsidTr="00286E49">
        <w:tc>
          <w:tcPr>
            <w:tcW w:w="2660" w:type="dxa"/>
            <w:vAlign w:val="center"/>
          </w:tcPr>
          <w:p w:rsidR="00286E49" w:rsidRPr="00467CDA" w:rsidRDefault="00286E49" w:rsidP="004A4D8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</w:rPr>
            </w:pPr>
            <w:r w:rsidRPr="00467CDA">
              <w:rPr>
                <w:rFonts w:cs="Times New Roman"/>
                <w:color w:val="000000"/>
                <w:sz w:val="20"/>
              </w:rPr>
              <w:t xml:space="preserve">Range of topics covered </w:t>
            </w:r>
          </w:p>
        </w:tc>
        <w:tc>
          <w:tcPr>
            <w:tcW w:w="2126" w:type="dxa"/>
            <w:vAlign w:val="center"/>
          </w:tcPr>
          <w:p w:rsidR="00286E49" w:rsidRPr="00467CDA" w:rsidRDefault="00286E49" w:rsidP="00286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</w:rPr>
            </w:pPr>
            <w:r w:rsidRPr="00467CDA">
              <w:rPr>
                <w:rFonts w:cs="Times New Roman"/>
                <w:color w:val="000000"/>
                <w:sz w:val="20"/>
              </w:rPr>
              <w:t>4.2</w:t>
            </w:r>
          </w:p>
        </w:tc>
      </w:tr>
      <w:tr w:rsidR="00286E49" w:rsidRPr="00467CDA" w:rsidTr="00286E49">
        <w:tc>
          <w:tcPr>
            <w:tcW w:w="2660" w:type="dxa"/>
            <w:vAlign w:val="center"/>
          </w:tcPr>
          <w:p w:rsidR="00286E49" w:rsidRPr="00467CDA" w:rsidRDefault="00286E49" w:rsidP="004A4D8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</w:rPr>
            </w:pPr>
            <w:r w:rsidRPr="00467CDA">
              <w:rPr>
                <w:rFonts w:cs="Times New Roman"/>
                <w:color w:val="000000"/>
                <w:sz w:val="20"/>
              </w:rPr>
              <w:t xml:space="preserve">Quality of the workshops </w:t>
            </w:r>
          </w:p>
        </w:tc>
        <w:tc>
          <w:tcPr>
            <w:tcW w:w="2126" w:type="dxa"/>
            <w:vAlign w:val="center"/>
          </w:tcPr>
          <w:p w:rsidR="00286E49" w:rsidRPr="00467CDA" w:rsidRDefault="00286E49" w:rsidP="00286E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</w:rPr>
            </w:pPr>
            <w:r w:rsidRPr="00467CDA">
              <w:rPr>
                <w:rFonts w:cs="Times New Roman"/>
                <w:color w:val="000000"/>
                <w:sz w:val="20"/>
              </w:rPr>
              <w:t>4.3</w:t>
            </w:r>
          </w:p>
        </w:tc>
      </w:tr>
    </w:tbl>
    <w:p w:rsidR="003843BC" w:rsidRDefault="003843BC" w:rsidP="00467CDA">
      <w:pPr>
        <w:spacing w:after="0" w:line="240" w:lineRule="auto"/>
        <w:rPr>
          <w:lang w:eastAsia="en-GB"/>
        </w:rPr>
      </w:pPr>
    </w:p>
    <w:p w:rsidR="00AD13BB" w:rsidRDefault="00AD13BB" w:rsidP="00AD13BB">
      <w:pPr>
        <w:spacing w:after="0" w:line="240" w:lineRule="auto"/>
        <w:ind w:left="-142"/>
        <w:rPr>
          <w:b/>
          <w:lang w:eastAsia="en-GB"/>
        </w:rPr>
      </w:pPr>
      <w:r w:rsidRPr="00AD13BB">
        <w:rPr>
          <w:b/>
          <w:lang w:eastAsia="en-GB"/>
        </w:rPr>
        <w:t>Comments</w:t>
      </w:r>
      <w:r w:rsidR="00970C89">
        <w:rPr>
          <w:b/>
          <w:lang w:eastAsia="en-GB"/>
        </w:rPr>
        <w:t xml:space="preserve"> on workshops</w:t>
      </w:r>
      <w:r w:rsidRPr="00AD13BB">
        <w:rPr>
          <w:b/>
          <w:lang w:eastAsia="en-GB"/>
        </w:rPr>
        <w:t>:</w:t>
      </w:r>
    </w:p>
    <w:p w:rsidR="00AD13BB" w:rsidRDefault="00AD13BB" w:rsidP="00AD13BB">
      <w:pPr>
        <w:pStyle w:val="ListParagraph"/>
        <w:numPr>
          <w:ilvl w:val="0"/>
          <w:numId w:val="2"/>
        </w:numPr>
        <w:spacing w:after="0" w:line="240" w:lineRule="auto"/>
        <w:rPr>
          <w:i/>
          <w:lang w:eastAsia="en-GB"/>
        </w:rPr>
      </w:pPr>
      <w:r>
        <w:rPr>
          <w:i/>
          <w:lang w:eastAsia="en-GB"/>
        </w:rPr>
        <w:t>Really good mix of leading from the front with an example and group work</w:t>
      </w:r>
    </w:p>
    <w:p w:rsidR="00AD13BB" w:rsidRDefault="00AD13BB" w:rsidP="00AD13BB">
      <w:pPr>
        <w:pStyle w:val="ListParagraph"/>
        <w:numPr>
          <w:ilvl w:val="0"/>
          <w:numId w:val="2"/>
        </w:numPr>
        <w:spacing w:after="0" w:line="240" w:lineRule="auto"/>
        <w:rPr>
          <w:i/>
          <w:lang w:eastAsia="en-GB"/>
        </w:rPr>
      </w:pPr>
      <w:r>
        <w:rPr>
          <w:i/>
          <w:lang w:eastAsia="en-GB"/>
        </w:rPr>
        <w:t>Very informative and well presented</w:t>
      </w:r>
    </w:p>
    <w:p w:rsidR="00AD13BB" w:rsidRDefault="00AD13BB" w:rsidP="00AD13BB">
      <w:pPr>
        <w:pStyle w:val="ListParagraph"/>
        <w:numPr>
          <w:ilvl w:val="0"/>
          <w:numId w:val="2"/>
        </w:numPr>
        <w:spacing w:after="0" w:line="240" w:lineRule="auto"/>
        <w:rPr>
          <w:i/>
          <w:lang w:eastAsia="en-GB"/>
        </w:rPr>
      </w:pPr>
      <w:r>
        <w:rPr>
          <w:i/>
          <w:lang w:eastAsia="en-GB"/>
        </w:rPr>
        <w:t>Enjoyed the hands on session, topics given generated a lot of group debate</w:t>
      </w:r>
    </w:p>
    <w:p w:rsidR="00AD13BB" w:rsidRDefault="00AD13BB" w:rsidP="00AD13BB">
      <w:pPr>
        <w:pStyle w:val="ListParagraph"/>
        <w:numPr>
          <w:ilvl w:val="0"/>
          <w:numId w:val="2"/>
        </w:numPr>
        <w:spacing w:after="0" w:line="240" w:lineRule="auto"/>
        <w:rPr>
          <w:i/>
          <w:lang w:eastAsia="en-GB"/>
        </w:rPr>
      </w:pPr>
      <w:r>
        <w:rPr>
          <w:i/>
          <w:lang w:eastAsia="en-GB"/>
        </w:rPr>
        <w:t>Useful recap of current pos</w:t>
      </w:r>
      <w:r w:rsidR="00CB4C0E">
        <w:rPr>
          <w:i/>
          <w:lang w:eastAsia="en-GB"/>
        </w:rPr>
        <w:t>i</w:t>
      </w:r>
      <w:r>
        <w:rPr>
          <w:i/>
          <w:lang w:eastAsia="en-GB"/>
        </w:rPr>
        <w:t>tion but did not move us on in any way to understand how these matters will be better dealt with in the future</w:t>
      </w:r>
    </w:p>
    <w:p w:rsidR="00AD13BB" w:rsidRDefault="00AD13BB" w:rsidP="00AD13BB">
      <w:pPr>
        <w:pStyle w:val="ListParagraph"/>
        <w:numPr>
          <w:ilvl w:val="0"/>
          <w:numId w:val="2"/>
        </w:numPr>
        <w:spacing w:after="0" w:line="240" w:lineRule="auto"/>
        <w:rPr>
          <w:i/>
          <w:lang w:eastAsia="en-GB"/>
        </w:rPr>
      </w:pPr>
      <w:r>
        <w:rPr>
          <w:i/>
          <w:lang w:eastAsia="en-GB"/>
        </w:rPr>
        <w:t>A very useful session that covered a lot of material just a shame we didn’t have longer</w:t>
      </w:r>
    </w:p>
    <w:p w:rsidR="00AD13BB" w:rsidRDefault="00AD13BB" w:rsidP="00AD13BB">
      <w:pPr>
        <w:pStyle w:val="ListParagraph"/>
        <w:numPr>
          <w:ilvl w:val="0"/>
          <w:numId w:val="2"/>
        </w:numPr>
        <w:spacing w:after="0" w:line="240" w:lineRule="auto"/>
        <w:rPr>
          <w:i/>
          <w:lang w:eastAsia="en-GB"/>
        </w:rPr>
      </w:pPr>
      <w:r>
        <w:rPr>
          <w:i/>
          <w:lang w:eastAsia="en-GB"/>
        </w:rPr>
        <w:t>Excellent workshop with a great balance of learning, discussion , skills and a commissioning</w:t>
      </w:r>
    </w:p>
    <w:p w:rsidR="00AD13BB" w:rsidRDefault="00AD13BB" w:rsidP="00AD13BB">
      <w:pPr>
        <w:pStyle w:val="ListParagraph"/>
        <w:numPr>
          <w:ilvl w:val="0"/>
          <w:numId w:val="2"/>
        </w:numPr>
        <w:spacing w:after="0" w:line="240" w:lineRule="auto"/>
        <w:rPr>
          <w:i/>
          <w:lang w:eastAsia="en-GB"/>
        </w:rPr>
      </w:pPr>
      <w:r>
        <w:rPr>
          <w:i/>
          <w:lang w:eastAsia="en-GB"/>
        </w:rPr>
        <w:t xml:space="preserve">Good presentation but the group work </w:t>
      </w:r>
      <w:r w:rsidR="00927E78">
        <w:rPr>
          <w:i/>
          <w:lang w:eastAsia="en-GB"/>
        </w:rPr>
        <w:t xml:space="preserve">exercise was poorly designed and </w:t>
      </w:r>
      <w:r w:rsidR="00CA4058">
        <w:rPr>
          <w:i/>
          <w:lang w:eastAsia="en-GB"/>
        </w:rPr>
        <w:t>therefore did not work well</w:t>
      </w:r>
      <w:r w:rsidR="00927E78">
        <w:rPr>
          <w:i/>
          <w:lang w:eastAsia="en-GB"/>
        </w:rPr>
        <w:t xml:space="preserve"> This was a shame as </w:t>
      </w:r>
      <w:r w:rsidR="00CA4058">
        <w:rPr>
          <w:i/>
          <w:lang w:eastAsia="en-GB"/>
        </w:rPr>
        <w:t>the session started really well</w:t>
      </w:r>
    </w:p>
    <w:p w:rsidR="00927E78" w:rsidRPr="00AD13BB" w:rsidRDefault="00927E78" w:rsidP="00AD13BB">
      <w:pPr>
        <w:pStyle w:val="ListParagraph"/>
        <w:numPr>
          <w:ilvl w:val="0"/>
          <w:numId w:val="2"/>
        </w:numPr>
        <w:spacing w:after="0" w:line="240" w:lineRule="auto"/>
        <w:rPr>
          <w:i/>
          <w:lang w:eastAsia="en-GB"/>
        </w:rPr>
      </w:pPr>
      <w:r>
        <w:rPr>
          <w:i/>
          <w:lang w:eastAsia="en-GB"/>
        </w:rPr>
        <w:t xml:space="preserve">Packed with ideas </w:t>
      </w:r>
      <w:r w:rsidR="00437E19">
        <w:rPr>
          <w:i/>
          <w:lang w:eastAsia="en-GB"/>
        </w:rPr>
        <w:t>&amp;</w:t>
      </w:r>
      <w:r>
        <w:rPr>
          <w:i/>
          <w:lang w:eastAsia="en-GB"/>
        </w:rPr>
        <w:t xml:space="preserve"> examples, interactive – thought provoking </w:t>
      </w:r>
      <w:r w:rsidR="00437E19">
        <w:rPr>
          <w:i/>
          <w:lang w:eastAsia="en-GB"/>
        </w:rPr>
        <w:t xml:space="preserve">&amp; </w:t>
      </w:r>
      <w:r>
        <w:rPr>
          <w:i/>
          <w:lang w:eastAsia="en-GB"/>
        </w:rPr>
        <w:t>useful for developing practice</w:t>
      </w:r>
    </w:p>
    <w:p w:rsidR="00AD13BB" w:rsidRPr="00437E19" w:rsidRDefault="00AD13BB" w:rsidP="00467CDA">
      <w:pPr>
        <w:spacing w:after="0" w:line="240" w:lineRule="auto"/>
        <w:rPr>
          <w:sz w:val="16"/>
          <w:lang w:eastAsia="en-GB"/>
        </w:rPr>
      </w:pPr>
    </w:p>
    <w:p w:rsidR="003843BC" w:rsidRDefault="00437E19" w:rsidP="003843BC">
      <w:pPr>
        <w:spacing w:after="0" w:line="240" w:lineRule="auto"/>
        <w:ind w:left="-142"/>
        <w:rPr>
          <w:b/>
        </w:rPr>
      </w:pPr>
      <w:r>
        <w:rPr>
          <w:b/>
        </w:rPr>
        <w:t>Suggested topics for next time:</w:t>
      </w:r>
    </w:p>
    <w:p w:rsidR="00970C89" w:rsidRPr="00970C89" w:rsidRDefault="00970C89" w:rsidP="003843BC">
      <w:pPr>
        <w:spacing w:after="0" w:line="240" w:lineRule="auto"/>
        <w:ind w:left="-142"/>
        <w:rPr>
          <w:b/>
          <w:sz w:val="12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917"/>
      </w:tblGrid>
      <w:tr w:rsidR="00970C89" w:rsidTr="00970C89">
        <w:tc>
          <w:tcPr>
            <w:tcW w:w="4916" w:type="dxa"/>
          </w:tcPr>
          <w:p w:rsidR="00970C89" w:rsidRPr="003843BC" w:rsidRDefault="00970C89" w:rsidP="00970C89">
            <w:pPr>
              <w:pStyle w:val="ListParagraph"/>
              <w:numPr>
                <w:ilvl w:val="0"/>
                <w:numId w:val="7"/>
              </w:numPr>
              <w:ind w:left="-142" w:firstLine="426"/>
            </w:pPr>
            <w:r w:rsidRPr="003843BC">
              <w:t>More on presenting data differently</w:t>
            </w:r>
          </w:p>
          <w:p w:rsidR="00970C89" w:rsidRPr="003843BC" w:rsidRDefault="00970C89" w:rsidP="00970C89">
            <w:pPr>
              <w:pStyle w:val="ListParagraph"/>
              <w:numPr>
                <w:ilvl w:val="0"/>
                <w:numId w:val="7"/>
              </w:numPr>
              <w:ind w:left="-142" w:firstLine="426"/>
            </w:pPr>
            <w:r w:rsidRPr="003843BC">
              <w:t>Global health</w:t>
            </w:r>
          </w:p>
          <w:p w:rsidR="00970C89" w:rsidRPr="003843BC" w:rsidRDefault="00970C89" w:rsidP="00970C89">
            <w:pPr>
              <w:pStyle w:val="ListParagraph"/>
              <w:numPr>
                <w:ilvl w:val="0"/>
                <w:numId w:val="7"/>
              </w:numPr>
              <w:ind w:left="-142" w:firstLine="426"/>
            </w:pPr>
            <w:r w:rsidRPr="003843BC">
              <w:t>Mental health</w:t>
            </w:r>
          </w:p>
          <w:p w:rsidR="00970C89" w:rsidRPr="003843BC" w:rsidRDefault="00970C89" w:rsidP="00970C89">
            <w:pPr>
              <w:pStyle w:val="ListParagraph"/>
              <w:numPr>
                <w:ilvl w:val="0"/>
                <w:numId w:val="7"/>
              </w:numPr>
              <w:ind w:left="-142" w:firstLine="426"/>
            </w:pPr>
            <w:r w:rsidRPr="003843BC">
              <w:t>Violence and injury prevention</w:t>
            </w:r>
          </w:p>
          <w:p w:rsidR="00970C89" w:rsidRPr="003843BC" w:rsidRDefault="00970C89" w:rsidP="00970C89">
            <w:pPr>
              <w:pStyle w:val="ListParagraph"/>
              <w:numPr>
                <w:ilvl w:val="0"/>
                <w:numId w:val="7"/>
              </w:numPr>
              <w:ind w:left="-142" w:firstLine="426"/>
            </w:pPr>
            <w:r w:rsidRPr="003843BC">
              <w:t xml:space="preserve">Taking responsibility for your own health </w:t>
            </w:r>
          </w:p>
          <w:p w:rsidR="00970C89" w:rsidRPr="003843BC" w:rsidRDefault="00970C89" w:rsidP="00970C89">
            <w:pPr>
              <w:pStyle w:val="ListParagraph"/>
              <w:numPr>
                <w:ilvl w:val="0"/>
                <w:numId w:val="7"/>
              </w:numPr>
              <w:ind w:left="-142" w:firstLine="426"/>
            </w:pPr>
            <w:r w:rsidRPr="003843BC">
              <w:t>More health protection</w:t>
            </w:r>
          </w:p>
          <w:p w:rsidR="00970C89" w:rsidRPr="00970C89" w:rsidRDefault="00970C89" w:rsidP="003843BC">
            <w:pPr>
              <w:pStyle w:val="ListParagraph"/>
              <w:numPr>
                <w:ilvl w:val="0"/>
                <w:numId w:val="7"/>
              </w:numPr>
              <w:ind w:left="-142" w:firstLine="426"/>
            </w:pPr>
            <w:r w:rsidRPr="003843BC">
              <w:t>Advocacy skills and training</w:t>
            </w:r>
          </w:p>
        </w:tc>
        <w:tc>
          <w:tcPr>
            <w:tcW w:w="4917" w:type="dxa"/>
          </w:tcPr>
          <w:p w:rsidR="00970C89" w:rsidRPr="003843BC" w:rsidRDefault="00970C89" w:rsidP="00970C89">
            <w:pPr>
              <w:pStyle w:val="ListParagraph"/>
              <w:numPr>
                <w:ilvl w:val="0"/>
                <w:numId w:val="7"/>
              </w:numPr>
              <w:ind w:left="-142" w:firstLine="426"/>
            </w:pPr>
            <w:r w:rsidRPr="003843BC">
              <w:t>More twitter</w:t>
            </w:r>
          </w:p>
          <w:p w:rsidR="00970C89" w:rsidRPr="003843BC" w:rsidRDefault="00970C89" w:rsidP="00970C89">
            <w:pPr>
              <w:pStyle w:val="ListParagraph"/>
              <w:numPr>
                <w:ilvl w:val="0"/>
                <w:numId w:val="7"/>
              </w:numPr>
              <w:ind w:left="-142" w:firstLine="426"/>
            </w:pPr>
            <w:r w:rsidRPr="003843BC">
              <w:t>PH impact into LA commissioning</w:t>
            </w:r>
          </w:p>
          <w:p w:rsidR="00970C89" w:rsidRPr="003843BC" w:rsidRDefault="00970C89" w:rsidP="00970C89">
            <w:pPr>
              <w:pStyle w:val="ListParagraph"/>
              <w:numPr>
                <w:ilvl w:val="0"/>
                <w:numId w:val="7"/>
              </w:numPr>
              <w:ind w:left="-142" w:firstLine="426"/>
            </w:pPr>
            <w:r w:rsidRPr="003843BC">
              <w:t>Tools that would assist PH in LA</w:t>
            </w:r>
          </w:p>
          <w:p w:rsidR="00970C89" w:rsidRPr="003843BC" w:rsidRDefault="00970C89" w:rsidP="00970C89">
            <w:pPr>
              <w:pStyle w:val="ListParagraph"/>
              <w:numPr>
                <w:ilvl w:val="0"/>
                <w:numId w:val="7"/>
              </w:numPr>
              <w:ind w:left="-142" w:firstLine="426"/>
            </w:pPr>
            <w:r w:rsidRPr="003843BC">
              <w:t>Using PHE profiles</w:t>
            </w:r>
          </w:p>
          <w:p w:rsidR="00970C89" w:rsidRPr="003843BC" w:rsidRDefault="00970C89" w:rsidP="00970C89">
            <w:pPr>
              <w:pStyle w:val="ListParagraph"/>
              <w:numPr>
                <w:ilvl w:val="0"/>
                <w:numId w:val="7"/>
              </w:numPr>
              <w:ind w:left="-142" w:firstLine="426"/>
            </w:pPr>
            <w:r w:rsidRPr="003843BC">
              <w:t>Working with private sector employers</w:t>
            </w:r>
          </w:p>
          <w:p w:rsidR="00970C89" w:rsidRDefault="00970C89" w:rsidP="003843BC">
            <w:pPr>
              <w:rPr>
                <w:b/>
              </w:rPr>
            </w:pPr>
          </w:p>
        </w:tc>
      </w:tr>
    </w:tbl>
    <w:p w:rsidR="00437E19" w:rsidRPr="00CA4058" w:rsidRDefault="00437E19" w:rsidP="00437E19">
      <w:pPr>
        <w:spacing w:after="0" w:line="240" w:lineRule="auto"/>
        <w:rPr>
          <w:sz w:val="12"/>
        </w:rPr>
      </w:pPr>
    </w:p>
    <w:p w:rsidR="00437E19" w:rsidRPr="00437E19" w:rsidRDefault="00437E19" w:rsidP="00437E19">
      <w:pPr>
        <w:autoSpaceDE w:val="0"/>
        <w:autoSpaceDN w:val="0"/>
        <w:adjustRightInd w:val="0"/>
        <w:spacing w:after="0" w:line="240" w:lineRule="auto"/>
        <w:ind w:left="-142"/>
        <w:rPr>
          <w:rFonts w:cs="Tahoma"/>
          <w:b/>
          <w:bCs/>
          <w:color w:val="000000"/>
          <w:sz w:val="24"/>
        </w:rPr>
      </w:pPr>
      <w:r w:rsidRPr="00437E19">
        <w:rPr>
          <w:rFonts w:cs="Tahoma"/>
          <w:b/>
          <w:bCs/>
          <w:color w:val="000000"/>
          <w:sz w:val="24"/>
        </w:rPr>
        <w:t>Fringe workshops - Wednesday 16:15</w:t>
      </w:r>
    </w:p>
    <w:p w:rsidR="00437E19" w:rsidRDefault="00437E19" w:rsidP="00437E19">
      <w:pPr>
        <w:spacing w:after="0" w:line="240" w:lineRule="auto"/>
        <w:ind w:left="-142"/>
        <w:jc w:val="both"/>
        <w:rPr>
          <w:color w:val="000000"/>
        </w:rPr>
      </w:pPr>
      <w:r>
        <w:rPr>
          <w:color w:val="000000"/>
        </w:rPr>
        <w:t>Fringe session of 4 workshops – running for 45 minutes on Wednesday afternoon</w:t>
      </w:r>
    </w:p>
    <w:p w:rsidR="00437E19" w:rsidRPr="00970C89" w:rsidRDefault="00437E19" w:rsidP="00437E19">
      <w:pPr>
        <w:autoSpaceDE w:val="0"/>
        <w:autoSpaceDN w:val="0"/>
        <w:adjustRightInd w:val="0"/>
        <w:spacing w:after="0" w:line="240" w:lineRule="auto"/>
        <w:ind w:left="-108"/>
        <w:rPr>
          <w:rFonts w:cs="Tahoma"/>
          <w:b/>
          <w:bCs/>
          <w:color w:val="000000"/>
          <w:sz w:val="12"/>
        </w:rPr>
      </w:pPr>
      <w:r>
        <w:rPr>
          <w:rFonts w:cs="Tahoma"/>
          <w:b/>
          <w:bCs/>
          <w:color w:val="000000"/>
        </w:rPr>
        <w:t xml:space="preserve"> </w:t>
      </w:r>
    </w:p>
    <w:tbl>
      <w:tblPr>
        <w:tblStyle w:val="TableGrid"/>
        <w:tblW w:w="83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1985"/>
      </w:tblGrid>
      <w:tr w:rsidR="00437E19" w:rsidRPr="00467CDA" w:rsidTr="002A303E">
        <w:tc>
          <w:tcPr>
            <w:tcW w:w="6379" w:type="dxa"/>
            <w:gridSpan w:val="2"/>
            <w:shd w:val="clear" w:color="auto" w:fill="BFBFBF" w:themeFill="background1" w:themeFillShade="BF"/>
          </w:tcPr>
          <w:p w:rsidR="00437E19" w:rsidRPr="00467CDA" w:rsidRDefault="00437E19" w:rsidP="002A303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</w:rPr>
            </w:pPr>
            <w:r w:rsidRPr="00467CDA">
              <w:rPr>
                <w:rFonts w:cs="Arial"/>
                <w:b/>
                <w:color w:val="000000"/>
                <w:sz w:val="20"/>
              </w:rPr>
              <w:t>Fringe session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970C89" w:rsidRDefault="00437E19" w:rsidP="002A303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0"/>
              </w:rPr>
            </w:pPr>
            <w:r w:rsidRPr="00467CDA">
              <w:rPr>
                <w:rFonts w:cs="Arial"/>
                <w:b/>
                <w:color w:val="000000"/>
                <w:sz w:val="20"/>
              </w:rPr>
              <w:t>Average</w:t>
            </w:r>
            <w:r w:rsidR="00970C89">
              <w:rPr>
                <w:rFonts w:cs="Arial"/>
                <w:b/>
                <w:color w:val="000000"/>
                <w:sz w:val="20"/>
              </w:rPr>
              <w:t xml:space="preserve"> score – </w:t>
            </w:r>
          </w:p>
          <w:p w:rsidR="00437E19" w:rsidRPr="00467CDA" w:rsidRDefault="00970C89" w:rsidP="002A303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out of 5</w:t>
            </w:r>
            <w:r w:rsidR="00437E19" w:rsidRPr="00467CDA">
              <w:rPr>
                <w:rFonts w:cs="Arial"/>
                <w:b/>
                <w:color w:val="000000"/>
                <w:sz w:val="20"/>
              </w:rPr>
              <w:t xml:space="preserve"> (no.)</w:t>
            </w:r>
          </w:p>
        </w:tc>
      </w:tr>
      <w:tr w:rsidR="00437E19" w:rsidRPr="00467CDA" w:rsidTr="002A303E">
        <w:tc>
          <w:tcPr>
            <w:tcW w:w="568" w:type="dxa"/>
            <w:vAlign w:val="center"/>
          </w:tcPr>
          <w:p w:rsidR="00437E19" w:rsidRPr="00467CDA" w:rsidRDefault="00437E19" w:rsidP="002A303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 w:rsidRPr="00467CDA">
              <w:rPr>
                <w:rFonts w:cs="Arial"/>
                <w:color w:val="000000"/>
                <w:sz w:val="20"/>
              </w:rPr>
              <w:t>3a</w:t>
            </w:r>
          </w:p>
        </w:tc>
        <w:tc>
          <w:tcPr>
            <w:tcW w:w="5811" w:type="dxa"/>
            <w:vAlign w:val="center"/>
          </w:tcPr>
          <w:p w:rsidR="00437E19" w:rsidRPr="00467CDA" w:rsidRDefault="00437E19" w:rsidP="002A303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</w:rPr>
            </w:pPr>
            <w:r w:rsidRPr="00467CDA">
              <w:rPr>
                <w:rFonts w:cs="Arial"/>
                <w:color w:val="000000"/>
                <w:sz w:val="20"/>
              </w:rPr>
              <w:t xml:space="preserve">Making Twitter work for you </w:t>
            </w:r>
          </w:p>
        </w:tc>
        <w:tc>
          <w:tcPr>
            <w:tcW w:w="1985" w:type="dxa"/>
            <w:vAlign w:val="center"/>
          </w:tcPr>
          <w:p w:rsidR="00437E19" w:rsidRPr="00467CDA" w:rsidRDefault="00437E19" w:rsidP="002A303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 w:rsidRPr="00467CDA">
              <w:rPr>
                <w:rFonts w:cs="Arial"/>
                <w:color w:val="000000"/>
                <w:sz w:val="20"/>
              </w:rPr>
              <w:t>3.4 (8)</w:t>
            </w:r>
          </w:p>
        </w:tc>
      </w:tr>
      <w:tr w:rsidR="00437E19" w:rsidRPr="00467CDA" w:rsidTr="002A303E">
        <w:tc>
          <w:tcPr>
            <w:tcW w:w="568" w:type="dxa"/>
            <w:vAlign w:val="center"/>
          </w:tcPr>
          <w:p w:rsidR="00437E19" w:rsidRPr="00467CDA" w:rsidRDefault="00437E19" w:rsidP="002A303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467CDA">
              <w:rPr>
                <w:rFonts w:cs="Arial"/>
                <w:color w:val="000000"/>
                <w:sz w:val="20"/>
              </w:rPr>
              <w:t>3b</w:t>
            </w:r>
          </w:p>
        </w:tc>
        <w:tc>
          <w:tcPr>
            <w:tcW w:w="5811" w:type="dxa"/>
            <w:vAlign w:val="center"/>
          </w:tcPr>
          <w:p w:rsidR="00437E19" w:rsidRPr="00467CDA" w:rsidRDefault="00437E19" w:rsidP="002A303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</w:rPr>
            </w:pPr>
            <w:r w:rsidRPr="00467CDA">
              <w:rPr>
                <w:rFonts w:cs="Arial"/>
                <w:color w:val="000000"/>
                <w:sz w:val="20"/>
              </w:rPr>
              <w:t xml:space="preserve">Public health workforce development – a SW collaborative? </w:t>
            </w:r>
          </w:p>
        </w:tc>
        <w:tc>
          <w:tcPr>
            <w:tcW w:w="1985" w:type="dxa"/>
            <w:vAlign w:val="center"/>
          </w:tcPr>
          <w:p w:rsidR="00437E19" w:rsidRPr="00467CDA" w:rsidRDefault="00437E19" w:rsidP="002A303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 w:rsidRPr="00467CDA">
              <w:rPr>
                <w:rFonts w:cs="Arial"/>
                <w:color w:val="000000"/>
                <w:sz w:val="20"/>
              </w:rPr>
              <w:t>4 (5)</w:t>
            </w:r>
          </w:p>
        </w:tc>
      </w:tr>
      <w:tr w:rsidR="00437E19" w:rsidRPr="00467CDA" w:rsidTr="002A303E">
        <w:tc>
          <w:tcPr>
            <w:tcW w:w="568" w:type="dxa"/>
            <w:vAlign w:val="center"/>
          </w:tcPr>
          <w:p w:rsidR="00437E19" w:rsidRPr="00467CDA" w:rsidRDefault="00437E19" w:rsidP="002A303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467CDA">
              <w:rPr>
                <w:rFonts w:cs="Arial"/>
                <w:color w:val="000000"/>
                <w:sz w:val="20"/>
              </w:rPr>
              <w:t>3c</w:t>
            </w:r>
          </w:p>
        </w:tc>
        <w:tc>
          <w:tcPr>
            <w:tcW w:w="5811" w:type="dxa"/>
            <w:vAlign w:val="center"/>
          </w:tcPr>
          <w:p w:rsidR="00437E19" w:rsidRPr="00467CDA" w:rsidRDefault="00437E19" w:rsidP="002A303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</w:rPr>
            </w:pPr>
            <w:r w:rsidRPr="00467CDA">
              <w:rPr>
                <w:rFonts w:cs="Arial"/>
                <w:color w:val="000000"/>
                <w:sz w:val="20"/>
              </w:rPr>
              <w:t xml:space="preserve">Reflective practice for CPD </w:t>
            </w:r>
          </w:p>
        </w:tc>
        <w:tc>
          <w:tcPr>
            <w:tcW w:w="1985" w:type="dxa"/>
            <w:vAlign w:val="center"/>
          </w:tcPr>
          <w:p w:rsidR="00437E19" w:rsidRPr="00467CDA" w:rsidRDefault="00437E19" w:rsidP="002A303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 w:rsidRPr="00467CDA">
              <w:rPr>
                <w:rFonts w:cs="Arial"/>
                <w:color w:val="000000"/>
                <w:sz w:val="20"/>
              </w:rPr>
              <w:t>2.7 (3)</w:t>
            </w:r>
          </w:p>
        </w:tc>
      </w:tr>
      <w:tr w:rsidR="00437E19" w:rsidRPr="00467CDA" w:rsidTr="002A303E">
        <w:tc>
          <w:tcPr>
            <w:tcW w:w="568" w:type="dxa"/>
            <w:vAlign w:val="center"/>
          </w:tcPr>
          <w:p w:rsidR="00437E19" w:rsidRPr="00467CDA" w:rsidRDefault="00437E19" w:rsidP="002A303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467CDA">
              <w:rPr>
                <w:rFonts w:cs="Arial"/>
                <w:color w:val="000000"/>
                <w:sz w:val="20"/>
              </w:rPr>
              <w:t>3d</w:t>
            </w:r>
          </w:p>
        </w:tc>
        <w:tc>
          <w:tcPr>
            <w:tcW w:w="5811" w:type="dxa"/>
            <w:vAlign w:val="center"/>
          </w:tcPr>
          <w:p w:rsidR="00437E19" w:rsidRPr="00467CDA" w:rsidRDefault="00437E19" w:rsidP="002A303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</w:rPr>
            </w:pPr>
            <w:r w:rsidRPr="00467CDA">
              <w:rPr>
                <w:rFonts w:cs="Arial"/>
                <w:color w:val="000000"/>
                <w:sz w:val="20"/>
              </w:rPr>
              <w:t xml:space="preserve">Careers and public health specialty training </w:t>
            </w:r>
          </w:p>
        </w:tc>
        <w:tc>
          <w:tcPr>
            <w:tcW w:w="1985" w:type="dxa"/>
            <w:vAlign w:val="center"/>
          </w:tcPr>
          <w:p w:rsidR="00437E19" w:rsidRPr="00467CDA" w:rsidRDefault="00437E19" w:rsidP="002A303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 w:rsidRPr="00467CDA">
              <w:rPr>
                <w:rFonts w:cs="Arial"/>
                <w:color w:val="000000"/>
                <w:sz w:val="20"/>
              </w:rPr>
              <w:t>3.7 (6)</w:t>
            </w:r>
          </w:p>
        </w:tc>
      </w:tr>
    </w:tbl>
    <w:p w:rsidR="00437E19" w:rsidRPr="00CA4058" w:rsidRDefault="00437E19" w:rsidP="00437E19">
      <w:pPr>
        <w:spacing w:after="0" w:line="240" w:lineRule="auto"/>
        <w:rPr>
          <w:sz w:val="20"/>
        </w:rPr>
      </w:pPr>
    </w:p>
    <w:p w:rsidR="006A1AB9" w:rsidRPr="00786D7C" w:rsidRDefault="00457159" w:rsidP="00437E19">
      <w:pPr>
        <w:spacing w:after="0" w:line="240" w:lineRule="auto"/>
        <w:ind w:left="-142"/>
        <w:rPr>
          <w:b/>
          <w:sz w:val="24"/>
          <w:lang w:eastAsia="en-GB"/>
        </w:rPr>
      </w:pPr>
      <w:r w:rsidRPr="00786D7C">
        <w:rPr>
          <w:b/>
          <w:sz w:val="24"/>
          <w:lang w:eastAsia="en-GB"/>
        </w:rPr>
        <w:t>PLENARY SESSIONS</w:t>
      </w:r>
    </w:p>
    <w:p w:rsidR="006A1AB9" w:rsidRDefault="006A1AB9" w:rsidP="006A1AB9">
      <w:pPr>
        <w:spacing w:after="0" w:line="240" w:lineRule="auto"/>
        <w:ind w:left="-142"/>
        <w:rPr>
          <w:b/>
        </w:rPr>
      </w:pPr>
      <w:r>
        <w:rPr>
          <w:b/>
        </w:rPr>
        <w:t>Rob Rees ‘</w:t>
      </w:r>
      <w:r w:rsidRPr="00CB409D">
        <w:rPr>
          <w:b/>
        </w:rPr>
        <w:t xml:space="preserve">Doing it differently….but still </w:t>
      </w:r>
      <w:r>
        <w:rPr>
          <w:b/>
        </w:rPr>
        <w:t>making people better’</w:t>
      </w:r>
      <w:r w:rsidR="00467CDA" w:rsidRPr="00467CDA">
        <w:rPr>
          <w:b/>
        </w:rPr>
        <w:t xml:space="preserve"> </w:t>
      </w:r>
      <w:r w:rsidR="00457159">
        <w:rPr>
          <w:b/>
        </w:rPr>
        <w:t>–</w:t>
      </w:r>
      <w:r w:rsidR="00467CDA">
        <w:rPr>
          <w:b/>
        </w:rPr>
        <w:t xml:space="preserve"> Wednesday 15:00</w:t>
      </w:r>
    </w:p>
    <w:p w:rsidR="00786D7C" w:rsidRPr="00874C6F" w:rsidRDefault="00786D7C" w:rsidP="006A1AB9">
      <w:pPr>
        <w:spacing w:after="0" w:line="240" w:lineRule="auto"/>
        <w:ind w:left="-142"/>
        <w:rPr>
          <w:b/>
          <w:sz w:val="16"/>
        </w:rPr>
      </w:pPr>
    </w:p>
    <w:p w:rsidR="003A7C0A" w:rsidRDefault="003A7C0A" w:rsidP="00970C89">
      <w:pPr>
        <w:spacing w:after="0" w:line="240" w:lineRule="auto"/>
        <w:ind w:left="-142"/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2E461005" wp14:editId="73401C75">
            <wp:extent cx="3476625" cy="2133600"/>
            <wp:effectExtent l="0" t="0" r="9525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70C89" w:rsidRPr="00970C89" w:rsidRDefault="00970C89" w:rsidP="00970C89">
      <w:pPr>
        <w:spacing w:after="0" w:line="240" w:lineRule="auto"/>
        <w:ind w:left="-142"/>
        <w:jc w:val="center"/>
        <w:rPr>
          <w:b/>
          <w:sz w:val="12"/>
        </w:rPr>
      </w:pPr>
    </w:p>
    <w:p w:rsidR="006A1AB9" w:rsidRPr="00457159" w:rsidRDefault="00457159" w:rsidP="0045715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>
        <w:rPr>
          <w:rFonts w:cs="Tahoma"/>
          <w:bCs/>
          <w:i/>
          <w:color w:val="000000"/>
        </w:rPr>
        <w:t xml:space="preserve">Great to get non-PH trained people </w:t>
      </w:r>
      <w:r w:rsidR="00437E19">
        <w:rPr>
          <w:rFonts w:cs="Tahoma"/>
          <w:bCs/>
          <w:i/>
          <w:color w:val="000000"/>
        </w:rPr>
        <w:t>giving</w:t>
      </w:r>
      <w:r>
        <w:rPr>
          <w:rFonts w:cs="Tahoma"/>
          <w:bCs/>
          <w:i/>
          <w:color w:val="000000"/>
        </w:rPr>
        <w:t xml:space="preserve"> </w:t>
      </w:r>
      <w:r w:rsidR="00437E19">
        <w:rPr>
          <w:rFonts w:cs="Tahoma"/>
          <w:bCs/>
          <w:i/>
          <w:color w:val="000000"/>
        </w:rPr>
        <w:t>inspiring</w:t>
      </w:r>
      <w:r>
        <w:rPr>
          <w:rFonts w:cs="Tahoma"/>
          <w:bCs/>
          <w:i/>
          <w:color w:val="000000"/>
        </w:rPr>
        <w:t xml:space="preserve"> examples of PH</w:t>
      </w:r>
    </w:p>
    <w:p w:rsidR="00457159" w:rsidRPr="00457159" w:rsidRDefault="00457159" w:rsidP="00970C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64"/>
        <w:rPr>
          <w:rFonts w:cs="Tahoma"/>
          <w:b/>
          <w:bCs/>
          <w:color w:val="000000"/>
        </w:rPr>
      </w:pPr>
      <w:r>
        <w:rPr>
          <w:rFonts w:cs="Tahoma"/>
          <w:bCs/>
          <w:i/>
          <w:color w:val="000000"/>
        </w:rPr>
        <w:t xml:space="preserve">Refreshingly different. Not an approach we can all adopt </w:t>
      </w:r>
      <w:r w:rsidR="00437E19">
        <w:rPr>
          <w:rFonts w:cs="Tahoma"/>
          <w:bCs/>
          <w:i/>
          <w:color w:val="000000"/>
        </w:rPr>
        <w:t>but it’s</w:t>
      </w:r>
      <w:r w:rsidR="00970C89">
        <w:rPr>
          <w:rFonts w:cs="Tahoma"/>
          <w:bCs/>
          <w:i/>
          <w:color w:val="000000"/>
        </w:rPr>
        <w:t xml:space="preserve"> good to consider the work of </w:t>
      </w:r>
      <w:r>
        <w:rPr>
          <w:rFonts w:cs="Tahoma"/>
          <w:bCs/>
          <w:i/>
          <w:color w:val="000000"/>
        </w:rPr>
        <w:t>mavericks</w:t>
      </w:r>
    </w:p>
    <w:p w:rsidR="00457159" w:rsidRPr="00457159" w:rsidRDefault="00437E19" w:rsidP="0045715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 w:rsidRPr="00457159">
        <w:rPr>
          <w:rFonts w:cs="Tahoma"/>
          <w:bCs/>
          <w:i/>
          <w:color w:val="000000"/>
        </w:rPr>
        <w:t>Interesting</w:t>
      </w:r>
      <w:r w:rsidR="00457159" w:rsidRPr="00457159">
        <w:rPr>
          <w:rFonts w:cs="Tahoma"/>
          <w:bCs/>
          <w:i/>
          <w:color w:val="000000"/>
        </w:rPr>
        <w:t xml:space="preserve"> that he split the audience</w:t>
      </w:r>
      <w:r w:rsidR="00457159">
        <w:rPr>
          <w:rFonts w:cs="Tahoma"/>
          <w:bCs/>
          <w:i/>
          <w:color w:val="000000"/>
        </w:rPr>
        <w:t xml:space="preserve"> – sparked debate</w:t>
      </w:r>
    </w:p>
    <w:p w:rsidR="00457159" w:rsidRPr="00457159" w:rsidRDefault="00457159" w:rsidP="0045715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>
        <w:rPr>
          <w:rFonts w:cs="Tahoma"/>
          <w:bCs/>
          <w:i/>
          <w:color w:val="000000"/>
        </w:rPr>
        <w:t>Rather too full of personal opinion</w:t>
      </w:r>
    </w:p>
    <w:p w:rsidR="00970C89" w:rsidRDefault="00970C89" w:rsidP="006A1AB9">
      <w:pPr>
        <w:autoSpaceDE w:val="0"/>
        <w:autoSpaceDN w:val="0"/>
        <w:adjustRightInd w:val="0"/>
        <w:spacing w:after="0" w:line="240" w:lineRule="auto"/>
        <w:ind w:left="-142"/>
        <w:rPr>
          <w:rFonts w:cs="Tahoma"/>
          <w:b/>
          <w:bCs/>
          <w:color w:val="000000"/>
        </w:rPr>
      </w:pPr>
    </w:p>
    <w:p w:rsidR="00CA4058" w:rsidRDefault="00CA4058">
      <w:pPr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br w:type="page"/>
      </w:r>
    </w:p>
    <w:p w:rsidR="006A1AB9" w:rsidRDefault="006A1AB9" w:rsidP="006A1AB9">
      <w:pPr>
        <w:autoSpaceDE w:val="0"/>
        <w:autoSpaceDN w:val="0"/>
        <w:adjustRightInd w:val="0"/>
        <w:spacing w:after="0" w:line="240" w:lineRule="auto"/>
        <w:ind w:left="-142"/>
        <w:rPr>
          <w:rFonts w:cs="Tahoma"/>
          <w:b/>
          <w:bCs/>
          <w:color w:val="000000"/>
        </w:rPr>
      </w:pPr>
      <w:r w:rsidRPr="00CB409D">
        <w:rPr>
          <w:rFonts w:cs="Tahoma"/>
          <w:b/>
          <w:bCs/>
          <w:color w:val="000000"/>
        </w:rPr>
        <w:lastRenderedPageBreak/>
        <w:t xml:space="preserve">Justin Varney </w:t>
      </w:r>
      <w:r w:rsidR="00467CDA">
        <w:rPr>
          <w:rFonts w:cs="Tahoma"/>
          <w:b/>
          <w:bCs/>
          <w:color w:val="000000"/>
        </w:rPr>
        <w:t>– Thursday 11:30</w:t>
      </w:r>
    </w:p>
    <w:p w:rsidR="00286E49" w:rsidRPr="00874C6F" w:rsidRDefault="00286E49" w:rsidP="006A1AB9">
      <w:pPr>
        <w:autoSpaceDE w:val="0"/>
        <w:autoSpaceDN w:val="0"/>
        <w:adjustRightInd w:val="0"/>
        <w:spacing w:after="0" w:line="240" w:lineRule="auto"/>
        <w:ind w:left="-142"/>
        <w:rPr>
          <w:rFonts w:cs="Tahoma"/>
          <w:b/>
          <w:bCs/>
          <w:color w:val="000000"/>
          <w:sz w:val="16"/>
        </w:rPr>
      </w:pPr>
    </w:p>
    <w:p w:rsidR="006A1AB9" w:rsidRDefault="00786D7C" w:rsidP="00970C8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="Tahoma"/>
          <w:b/>
          <w:bCs/>
          <w:color w:val="000000"/>
        </w:rPr>
      </w:pPr>
      <w:r>
        <w:rPr>
          <w:noProof/>
          <w:lang w:eastAsia="en-GB"/>
        </w:rPr>
        <w:drawing>
          <wp:inline distT="0" distB="0" distL="0" distR="0" wp14:anchorId="6230D652" wp14:editId="00080111">
            <wp:extent cx="3390900" cy="194310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70C89" w:rsidRPr="00970C89" w:rsidRDefault="00970C89" w:rsidP="00970C8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="Tahoma"/>
          <w:b/>
          <w:bCs/>
          <w:color w:val="000000"/>
          <w:sz w:val="12"/>
        </w:rPr>
      </w:pPr>
    </w:p>
    <w:p w:rsidR="00457159" w:rsidRPr="00457159" w:rsidRDefault="00457159" w:rsidP="0045715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>
        <w:rPr>
          <w:rFonts w:cs="Tahoma"/>
          <w:bCs/>
          <w:i/>
          <w:color w:val="000000"/>
        </w:rPr>
        <w:t>Good speaker but not much content</w:t>
      </w:r>
    </w:p>
    <w:p w:rsidR="00457159" w:rsidRPr="00457159" w:rsidRDefault="00457159" w:rsidP="0045715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>
        <w:rPr>
          <w:rFonts w:cs="Tahoma"/>
          <w:bCs/>
          <w:i/>
          <w:color w:val="000000"/>
        </w:rPr>
        <w:t>Very engaging speaker</w:t>
      </w:r>
    </w:p>
    <w:p w:rsidR="00457159" w:rsidRPr="00457159" w:rsidRDefault="00457159" w:rsidP="0045715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>
        <w:rPr>
          <w:rFonts w:cs="Tahoma"/>
          <w:bCs/>
          <w:i/>
          <w:color w:val="000000"/>
        </w:rPr>
        <w:t>Found it a bit superficial. It might have been better if he had linked some of his ideas into PHE</w:t>
      </w:r>
    </w:p>
    <w:p w:rsidR="00786D7C" w:rsidRPr="00457159" w:rsidRDefault="00457159" w:rsidP="0045715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>
        <w:rPr>
          <w:rFonts w:cs="Tahoma"/>
          <w:bCs/>
          <w:i/>
          <w:color w:val="000000"/>
        </w:rPr>
        <w:t>Not really sure at the end of the session what the message was</w:t>
      </w:r>
    </w:p>
    <w:p w:rsidR="00457159" w:rsidRPr="00CA4058" w:rsidRDefault="00457159" w:rsidP="006A1AB9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0"/>
        </w:rPr>
      </w:pPr>
    </w:p>
    <w:p w:rsidR="00286E49" w:rsidRDefault="00467CDA" w:rsidP="006A1AB9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Discussion ‘</w:t>
      </w:r>
      <w:r w:rsidR="006A1AB9">
        <w:rPr>
          <w:rFonts w:cs="Tahoma"/>
          <w:b/>
          <w:bCs/>
          <w:color w:val="000000"/>
        </w:rPr>
        <w:t>Tackling contentious issues</w:t>
      </w:r>
      <w:r>
        <w:rPr>
          <w:rFonts w:cs="Tahoma"/>
          <w:b/>
          <w:bCs/>
          <w:color w:val="000000"/>
        </w:rPr>
        <w:t>’ – Thursday 15:10</w:t>
      </w:r>
    </w:p>
    <w:p w:rsidR="006A1AB9" w:rsidRPr="00CB409D" w:rsidRDefault="006A1AB9" w:rsidP="006A1AB9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 xml:space="preserve"> </w:t>
      </w:r>
    </w:p>
    <w:p w:rsidR="006A1AB9" w:rsidRDefault="00236BDC" w:rsidP="00970C89">
      <w:pPr>
        <w:spacing w:after="0" w:line="240" w:lineRule="auto"/>
        <w:ind w:left="-142"/>
        <w:jc w:val="center"/>
      </w:pPr>
      <w:r>
        <w:rPr>
          <w:noProof/>
          <w:lang w:eastAsia="en-GB"/>
        </w:rPr>
        <w:drawing>
          <wp:inline distT="0" distB="0" distL="0" distR="0" wp14:anchorId="6B2BA648" wp14:editId="0496FEF6">
            <wp:extent cx="3390900" cy="198120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70C89" w:rsidRPr="00970C89" w:rsidRDefault="00970C89" w:rsidP="00970C89">
      <w:pPr>
        <w:spacing w:after="0" w:line="240" w:lineRule="auto"/>
        <w:ind w:left="-142"/>
        <w:jc w:val="center"/>
        <w:rPr>
          <w:sz w:val="12"/>
        </w:rPr>
      </w:pPr>
    </w:p>
    <w:p w:rsidR="00C63917" w:rsidRPr="00C63917" w:rsidRDefault="00C63917" w:rsidP="00C63917">
      <w:pPr>
        <w:pStyle w:val="ListParagraph"/>
        <w:numPr>
          <w:ilvl w:val="0"/>
          <w:numId w:val="5"/>
        </w:numPr>
        <w:spacing w:after="0" w:line="240" w:lineRule="auto"/>
      </w:pPr>
      <w:r>
        <w:rPr>
          <w:i/>
        </w:rPr>
        <w:t>Thought this was done really well despite the lack of time</w:t>
      </w:r>
    </w:p>
    <w:p w:rsidR="00C63917" w:rsidRDefault="00C63917" w:rsidP="00C63917">
      <w:pPr>
        <w:pStyle w:val="ListParagraph"/>
        <w:numPr>
          <w:ilvl w:val="0"/>
          <w:numId w:val="5"/>
        </w:numPr>
        <w:spacing w:after="0" w:line="240" w:lineRule="auto"/>
      </w:pPr>
      <w:r>
        <w:rPr>
          <w:i/>
        </w:rPr>
        <w:t xml:space="preserve">Would have been good to have more time for learning, discussion and debate on this, however I </w:t>
      </w:r>
      <w:r w:rsidR="002A08BA">
        <w:rPr>
          <w:i/>
        </w:rPr>
        <w:t>felt it was an ex</w:t>
      </w:r>
      <w:r>
        <w:rPr>
          <w:i/>
        </w:rPr>
        <w:t xml:space="preserve">cellent use of the time available and good to carry on </w:t>
      </w:r>
      <w:r w:rsidR="00437E19">
        <w:rPr>
          <w:i/>
        </w:rPr>
        <w:t>until</w:t>
      </w:r>
      <w:r>
        <w:rPr>
          <w:i/>
        </w:rPr>
        <w:t xml:space="preserve"> 4pm. 3pm always seemed like such an early finish</w:t>
      </w:r>
    </w:p>
    <w:p w:rsidR="00C63917" w:rsidRPr="00CA4058" w:rsidRDefault="00C63917" w:rsidP="002A08B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0"/>
        </w:rPr>
      </w:pPr>
    </w:p>
    <w:p w:rsidR="00F31B04" w:rsidRDefault="00F40330" w:rsidP="00F31B04">
      <w:pPr>
        <w:spacing w:after="0" w:line="240" w:lineRule="auto"/>
        <w:ind w:left="-142"/>
        <w:rPr>
          <w:b/>
        </w:rPr>
      </w:pPr>
      <w:r>
        <w:rPr>
          <w:b/>
        </w:rPr>
        <w:t>DINNER</w:t>
      </w:r>
      <w:r w:rsidR="00970C89">
        <w:rPr>
          <w:b/>
        </w:rPr>
        <w:t xml:space="preserve"> &amp; EVENING ENTERTAINMENT</w:t>
      </w:r>
    </w:p>
    <w:p w:rsidR="00F40330" w:rsidRPr="00970C89" w:rsidRDefault="00F40330" w:rsidP="00F31B04">
      <w:pPr>
        <w:spacing w:after="0" w:line="240" w:lineRule="auto"/>
        <w:ind w:left="-142"/>
        <w:rPr>
          <w:b/>
          <w:sz w:val="12"/>
        </w:rPr>
      </w:pPr>
    </w:p>
    <w:p w:rsidR="00F31B04" w:rsidRPr="00F31B04" w:rsidRDefault="00F31B04" w:rsidP="00F31B04">
      <w:pPr>
        <w:spacing w:after="0" w:line="240" w:lineRule="auto"/>
        <w:ind w:left="-142"/>
        <w:rPr>
          <w:b/>
        </w:rPr>
      </w:pPr>
      <w:r>
        <w:t>80 booked for dinner on Wednesday night</w:t>
      </w:r>
    </w:p>
    <w:p w:rsidR="0074348A" w:rsidRDefault="0074348A" w:rsidP="0074348A">
      <w:pPr>
        <w:pStyle w:val="Heading9"/>
        <w:ind w:left="-142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Drinks reception, pre-dinner speaker (Chris Payne), dinner and barn dance (Paddy’s Whiskers)</w:t>
      </w:r>
    </w:p>
    <w:p w:rsidR="00467CDA" w:rsidRPr="008A37AF" w:rsidRDefault="002A08BA" w:rsidP="002A08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0"/>
          <w:lang w:eastAsia="en-GB"/>
        </w:rPr>
      </w:pPr>
      <w:r>
        <w:rPr>
          <w:rFonts w:eastAsia="Times New Roman" w:cs="Times New Roman"/>
          <w:i/>
          <w:szCs w:val="20"/>
          <w:lang w:eastAsia="en-GB"/>
        </w:rPr>
        <w:t>Dinner speech – favourite session of the school</w:t>
      </w:r>
    </w:p>
    <w:p w:rsidR="008A37AF" w:rsidRPr="008A37AF" w:rsidRDefault="008A37AF" w:rsidP="008A37A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Cs w:val="20"/>
          <w:lang w:eastAsia="en-GB"/>
        </w:rPr>
      </w:pPr>
      <w:r w:rsidRPr="008A37AF">
        <w:rPr>
          <w:rFonts w:eastAsia="Times New Roman" w:cs="Times New Roman"/>
          <w:i/>
          <w:szCs w:val="20"/>
          <w:lang w:eastAsia="en-GB"/>
        </w:rPr>
        <w:t>I</w:t>
      </w:r>
      <w:r>
        <w:rPr>
          <w:rFonts w:eastAsia="Times New Roman" w:cs="Times New Roman"/>
          <w:i/>
          <w:szCs w:val="20"/>
          <w:lang w:eastAsia="en-GB"/>
        </w:rPr>
        <w:t>t was fantastic! Such a c</w:t>
      </w:r>
      <w:r w:rsidRPr="008A37AF">
        <w:rPr>
          <w:rFonts w:eastAsia="Times New Roman" w:cs="Times New Roman"/>
          <w:i/>
          <w:szCs w:val="20"/>
          <w:lang w:eastAsia="en-GB"/>
        </w:rPr>
        <w:t>l</w:t>
      </w:r>
      <w:r>
        <w:rPr>
          <w:rFonts w:eastAsia="Times New Roman" w:cs="Times New Roman"/>
          <w:i/>
          <w:szCs w:val="20"/>
          <w:lang w:eastAsia="en-GB"/>
        </w:rPr>
        <w:t>e</w:t>
      </w:r>
      <w:r w:rsidRPr="008A37AF">
        <w:rPr>
          <w:rFonts w:eastAsia="Times New Roman" w:cs="Times New Roman"/>
          <w:i/>
          <w:szCs w:val="20"/>
          <w:lang w:eastAsia="en-GB"/>
        </w:rPr>
        <w:t>ver and fun speech!</w:t>
      </w:r>
    </w:p>
    <w:p w:rsidR="00874C6F" w:rsidRPr="008C1AA6" w:rsidRDefault="00874C6F" w:rsidP="00874C6F">
      <w:pPr>
        <w:pStyle w:val="ListParagraph"/>
        <w:numPr>
          <w:ilvl w:val="0"/>
          <w:numId w:val="6"/>
        </w:numPr>
        <w:spacing w:after="0" w:line="240" w:lineRule="auto"/>
        <w:rPr>
          <w:i/>
        </w:rPr>
      </w:pPr>
      <w:r>
        <w:rPr>
          <w:i/>
        </w:rPr>
        <w:t>Don’t let so many people hang out in the bar – it spoils the barn dance and collective activity of the evening – have a host for the evening?</w:t>
      </w:r>
    </w:p>
    <w:p w:rsidR="002A08BA" w:rsidRPr="00CA4058" w:rsidRDefault="002A08BA" w:rsidP="002A08BA">
      <w:pPr>
        <w:pStyle w:val="ListParagraph"/>
        <w:autoSpaceDE w:val="0"/>
        <w:autoSpaceDN w:val="0"/>
        <w:adjustRightInd w:val="0"/>
        <w:spacing w:after="0" w:line="240" w:lineRule="auto"/>
        <w:ind w:left="578"/>
        <w:rPr>
          <w:rFonts w:eastAsia="Times New Roman" w:cs="Times New Roman"/>
          <w:sz w:val="20"/>
          <w:szCs w:val="20"/>
          <w:lang w:eastAsia="en-GB"/>
        </w:rPr>
      </w:pPr>
    </w:p>
    <w:p w:rsidR="00930558" w:rsidRPr="00E234D7" w:rsidRDefault="00930558" w:rsidP="00930558">
      <w:pPr>
        <w:pStyle w:val="Heading9"/>
        <w:ind w:left="-142"/>
        <w:rPr>
          <w:rFonts w:asciiTheme="minorHAnsi" w:hAnsiTheme="minorHAnsi"/>
        </w:rPr>
      </w:pPr>
      <w:r w:rsidRPr="00E234D7">
        <w:rPr>
          <w:rFonts w:asciiTheme="minorHAnsi" w:hAnsiTheme="minorHAnsi"/>
        </w:rPr>
        <w:t>ACCOMMODATION</w:t>
      </w:r>
    </w:p>
    <w:p w:rsidR="00930558" w:rsidRPr="00E234D7" w:rsidRDefault="00930558" w:rsidP="00930558">
      <w:pPr>
        <w:spacing w:after="0" w:line="240" w:lineRule="auto"/>
        <w:ind w:left="-142"/>
        <w:jc w:val="both"/>
      </w:pPr>
      <w:r>
        <w:t>All 50</w:t>
      </w:r>
      <w:r w:rsidRPr="00E234D7">
        <w:t xml:space="preserve"> rooms were allocated to </w:t>
      </w:r>
      <w:r>
        <w:t>delegates for Wednesday night. 24 rooms were used on the preceding night. Pref</w:t>
      </w:r>
      <w:r w:rsidRPr="00E234D7">
        <w:t>erence was given to presenters</w:t>
      </w:r>
      <w:r>
        <w:t xml:space="preserve"> and the planning group. </w:t>
      </w:r>
    </w:p>
    <w:p w:rsidR="00930558" w:rsidRDefault="00930558" w:rsidP="00930558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930558" w:rsidRDefault="00930558" w:rsidP="00930558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930558" w:rsidRDefault="00930558" w:rsidP="00930558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930558" w:rsidRDefault="00930558" w:rsidP="00930558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930558" w:rsidRPr="00930558" w:rsidRDefault="00930558" w:rsidP="0093055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0"/>
          <w:lang w:eastAsia="en-GB"/>
        </w:rPr>
      </w:pPr>
    </w:p>
    <w:p w:rsidR="00467CDA" w:rsidRPr="00082876" w:rsidRDefault="00F40330" w:rsidP="00467CDA">
      <w:pPr>
        <w:autoSpaceDE w:val="0"/>
        <w:autoSpaceDN w:val="0"/>
        <w:adjustRightInd w:val="0"/>
        <w:spacing w:after="0" w:line="240" w:lineRule="auto"/>
        <w:ind w:left="-142"/>
        <w:rPr>
          <w:rFonts w:eastAsia="Times New Roman" w:cs="Times New Roman"/>
          <w:b/>
          <w:szCs w:val="20"/>
          <w:lang w:eastAsia="en-GB"/>
        </w:rPr>
      </w:pPr>
      <w:r>
        <w:rPr>
          <w:rFonts w:eastAsia="Times New Roman" w:cs="Times New Roman"/>
          <w:b/>
          <w:szCs w:val="20"/>
          <w:lang w:eastAsia="en-GB"/>
        </w:rPr>
        <w:lastRenderedPageBreak/>
        <w:t>ORGANISATION</w:t>
      </w:r>
    </w:p>
    <w:p w:rsidR="00467CDA" w:rsidRPr="002A08BA" w:rsidRDefault="00467CDA" w:rsidP="0008287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6"/>
          <w:szCs w:val="20"/>
          <w:lang w:eastAsia="en-GB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7338"/>
        <w:gridCol w:w="1842"/>
      </w:tblGrid>
      <w:tr w:rsidR="00082876" w:rsidRPr="00082876" w:rsidTr="00C06D94">
        <w:tc>
          <w:tcPr>
            <w:tcW w:w="7338" w:type="dxa"/>
            <w:shd w:val="clear" w:color="auto" w:fill="BFBFBF" w:themeFill="background1" w:themeFillShade="BF"/>
          </w:tcPr>
          <w:p w:rsidR="00082876" w:rsidRPr="00082876" w:rsidRDefault="00082876" w:rsidP="002A303E">
            <w:pPr>
              <w:rPr>
                <w:sz w:val="20"/>
                <w:szCs w:val="20"/>
                <w:lang w:eastAsia="en-GB"/>
              </w:rPr>
            </w:pPr>
            <w:r w:rsidRPr="00082876">
              <w:rPr>
                <w:rFonts w:cs="Times New Roman"/>
                <w:color w:val="000000"/>
                <w:sz w:val="20"/>
                <w:szCs w:val="20"/>
              </w:rPr>
              <w:t>Workshops overall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082876" w:rsidRPr="00082876" w:rsidRDefault="00082876" w:rsidP="002059FF">
            <w:pPr>
              <w:jc w:val="center"/>
              <w:rPr>
                <w:sz w:val="20"/>
                <w:szCs w:val="20"/>
                <w:lang w:eastAsia="en-GB"/>
              </w:rPr>
            </w:pPr>
            <w:r w:rsidRPr="00082876">
              <w:rPr>
                <w:rFonts w:cs="Times New Roman"/>
                <w:color w:val="000000"/>
                <w:sz w:val="20"/>
                <w:szCs w:val="20"/>
              </w:rPr>
              <w:t>Average (</w:t>
            </w:r>
            <w:r w:rsidR="002059FF">
              <w:rPr>
                <w:rFonts w:cs="Times New Roman"/>
                <w:color w:val="000000"/>
                <w:sz w:val="20"/>
                <w:szCs w:val="20"/>
              </w:rPr>
              <w:t>out of 5)</w:t>
            </w:r>
          </w:p>
        </w:tc>
      </w:tr>
      <w:tr w:rsidR="002059FF" w:rsidRPr="00467CDA" w:rsidTr="00C06D94">
        <w:trPr>
          <w:trHeight w:val="387"/>
        </w:trPr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:rsidR="002059FF" w:rsidRPr="004D24A1" w:rsidRDefault="002059FF" w:rsidP="002059F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98</w:t>
            </w:r>
            <w:r w:rsidRPr="004D24A1">
              <w:rPr>
                <w:rFonts w:cs="Times New Roman"/>
                <w:color w:val="000000"/>
                <w:sz w:val="20"/>
              </w:rPr>
              <w:t xml:space="preserve">% of respondents said that the </w:t>
            </w:r>
            <w:r>
              <w:rPr>
                <w:rFonts w:cs="Times New Roman"/>
                <w:color w:val="000000"/>
                <w:sz w:val="20"/>
              </w:rPr>
              <w:t xml:space="preserve">organisation of the </w:t>
            </w:r>
            <w:r w:rsidRPr="004D24A1">
              <w:rPr>
                <w:rFonts w:cs="Times New Roman"/>
                <w:color w:val="000000"/>
                <w:sz w:val="20"/>
              </w:rPr>
              <w:t xml:space="preserve">school was excellent or good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059FF" w:rsidRPr="00467CDA" w:rsidRDefault="002059FF" w:rsidP="00E033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4.6</w:t>
            </w:r>
          </w:p>
        </w:tc>
      </w:tr>
      <w:tr w:rsidR="002059FF" w:rsidRPr="00467CDA" w:rsidTr="00C06D94">
        <w:trPr>
          <w:trHeight w:val="387"/>
        </w:trPr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:rsidR="002059FF" w:rsidRPr="004D24A1" w:rsidRDefault="002059FF" w:rsidP="002059F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90</w:t>
            </w:r>
            <w:r w:rsidRPr="004D24A1">
              <w:rPr>
                <w:rFonts w:cs="Times New Roman"/>
                <w:color w:val="000000"/>
                <w:sz w:val="20"/>
              </w:rPr>
              <w:t xml:space="preserve">% of respondents said that the </w:t>
            </w:r>
            <w:r>
              <w:rPr>
                <w:rFonts w:cs="Times New Roman"/>
                <w:color w:val="000000"/>
                <w:sz w:val="20"/>
              </w:rPr>
              <w:t>ease of conference booking w</w:t>
            </w:r>
            <w:r w:rsidRPr="004D24A1">
              <w:rPr>
                <w:rFonts w:cs="Times New Roman"/>
                <w:color w:val="000000"/>
                <w:sz w:val="20"/>
              </w:rPr>
              <w:t xml:space="preserve">as excellent or good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059FF" w:rsidRPr="00467CDA" w:rsidRDefault="002059FF" w:rsidP="00E033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4.4</w:t>
            </w:r>
          </w:p>
        </w:tc>
      </w:tr>
    </w:tbl>
    <w:p w:rsidR="00082876" w:rsidRDefault="00082876" w:rsidP="007C600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F40330" w:rsidRPr="00930558" w:rsidRDefault="00B93C25" w:rsidP="00CA4058">
      <w:pPr>
        <w:pStyle w:val="ListParagraph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545"/>
        <w:rPr>
          <w:rFonts w:cs="Times New Roman"/>
          <w:i/>
          <w:color w:val="000000"/>
        </w:rPr>
      </w:pPr>
      <w:r w:rsidRPr="00930558">
        <w:rPr>
          <w:rFonts w:cs="Times New Roman"/>
          <w:i/>
          <w:color w:val="000000"/>
        </w:rPr>
        <w:t>Invoicing – Delegate booking and invoicing to be discussed with finance prior to opening registration. Problems this year with credit card payment</w:t>
      </w:r>
      <w:r w:rsidR="00930558" w:rsidRPr="00930558">
        <w:rPr>
          <w:rFonts w:cs="Times New Roman"/>
          <w:i/>
          <w:color w:val="000000"/>
        </w:rPr>
        <w:t>, purchase orders</w:t>
      </w:r>
      <w:r w:rsidRPr="00930558">
        <w:rPr>
          <w:rFonts w:cs="Times New Roman"/>
          <w:i/>
          <w:color w:val="000000"/>
        </w:rPr>
        <w:t xml:space="preserve"> and PHE staff recharging. An overview of booking and accommodation to be coordinated centrally</w:t>
      </w:r>
    </w:p>
    <w:p w:rsidR="00F40330" w:rsidRDefault="00F40330" w:rsidP="00F31B0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142"/>
        <w:rPr>
          <w:rFonts w:cs="Times New Roman"/>
          <w:b/>
          <w:color w:val="000000"/>
        </w:rPr>
      </w:pPr>
    </w:p>
    <w:p w:rsidR="00F40330" w:rsidRDefault="00475948" w:rsidP="00F31B0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142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TRANSPORT</w:t>
      </w:r>
    </w:p>
    <w:p w:rsidR="007C6008" w:rsidRPr="00475948" w:rsidRDefault="007C6008" w:rsidP="00F31B0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142"/>
        <w:rPr>
          <w:rFonts w:cs="Times New Roman"/>
          <w:color w:val="000000"/>
        </w:rPr>
      </w:pPr>
      <w:r w:rsidRPr="00475948">
        <w:rPr>
          <w:rFonts w:cs="Times New Roman"/>
          <w:color w:val="000000"/>
        </w:rPr>
        <w:t>Main mode of transport to travel to Dartington</w:t>
      </w:r>
    </w:p>
    <w:p w:rsidR="002A08BA" w:rsidRPr="002A08BA" w:rsidRDefault="002A08BA" w:rsidP="00F31B0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142"/>
        <w:rPr>
          <w:rFonts w:cs="Times New Roman"/>
          <w:b/>
          <w:color w:val="000000"/>
          <w:sz w:val="16"/>
        </w:rPr>
      </w:pPr>
    </w:p>
    <w:p w:rsidR="007C6008" w:rsidRDefault="00F31B04" w:rsidP="00970C89">
      <w:pPr>
        <w:spacing w:line="240" w:lineRule="auto"/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2AE1D741" wp14:editId="350BA544">
            <wp:extent cx="3381375" cy="1971675"/>
            <wp:effectExtent l="0" t="0" r="9525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09D6" w:rsidRPr="00871F2D" w:rsidRDefault="00871F2D" w:rsidP="00867EFB">
      <w:pPr>
        <w:pStyle w:val="ListParagraph"/>
        <w:numPr>
          <w:ilvl w:val="0"/>
          <w:numId w:val="6"/>
        </w:numPr>
        <w:spacing w:after="0" w:line="240" w:lineRule="auto"/>
        <w:ind w:left="572" w:hanging="357"/>
        <w:rPr>
          <w:b/>
        </w:rPr>
      </w:pPr>
      <w:r>
        <w:rPr>
          <w:i/>
        </w:rPr>
        <w:t>Mainly walked from the train station – do we need the shuttle bus?</w:t>
      </w:r>
    </w:p>
    <w:p w:rsidR="00871F2D" w:rsidRPr="00A514EF" w:rsidRDefault="00871F2D" w:rsidP="00867EFB">
      <w:pPr>
        <w:pStyle w:val="ListParagraph"/>
        <w:numPr>
          <w:ilvl w:val="0"/>
          <w:numId w:val="6"/>
        </w:numPr>
        <w:spacing w:after="0" w:line="240" w:lineRule="auto"/>
        <w:ind w:left="572" w:hanging="357"/>
        <w:rPr>
          <w:b/>
        </w:rPr>
      </w:pPr>
      <w:r>
        <w:rPr>
          <w:i/>
        </w:rPr>
        <w:t>Would it be cheaper and easier to get taxis?</w:t>
      </w:r>
    </w:p>
    <w:p w:rsidR="00A514EF" w:rsidRPr="00A514EF" w:rsidRDefault="00A514EF" w:rsidP="00867EFB">
      <w:pPr>
        <w:pStyle w:val="ListParagraph"/>
        <w:numPr>
          <w:ilvl w:val="0"/>
          <w:numId w:val="6"/>
        </w:numPr>
        <w:spacing w:after="0" w:line="240" w:lineRule="auto"/>
        <w:ind w:left="572" w:hanging="357"/>
        <w:rPr>
          <w:b/>
        </w:rPr>
      </w:pPr>
      <w:r>
        <w:rPr>
          <w:i/>
        </w:rPr>
        <w:t xml:space="preserve">It might be useful to book places on the buses in advance </w:t>
      </w:r>
    </w:p>
    <w:p w:rsidR="00A514EF" w:rsidRPr="00A514EF" w:rsidRDefault="00A514EF" w:rsidP="00867EFB">
      <w:pPr>
        <w:pStyle w:val="ListParagraph"/>
        <w:numPr>
          <w:ilvl w:val="0"/>
          <w:numId w:val="6"/>
        </w:numPr>
        <w:spacing w:after="0" w:line="240" w:lineRule="auto"/>
        <w:ind w:left="572" w:hanging="357"/>
        <w:rPr>
          <w:b/>
        </w:rPr>
      </w:pPr>
      <w:r>
        <w:rPr>
          <w:i/>
        </w:rPr>
        <w:t>Keep the late night buses &amp; the one to the train station after the school closes, but maybe offer flexible minibuses from the station on arrival</w:t>
      </w:r>
    </w:p>
    <w:p w:rsidR="00A514EF" w:rsidRPr="00867EFB" w:rsidRDefault="00A514EF" w:rsidP="00867EFB">
      <w:pPr>
        <w:pStyle w:val="ListParagraph"/>
        <w:numPr>
          <w:ilvl w:val="0"/>
          <w:numId w:val="6"/>
        </w:numPr>
        <w:spacing w:after="0" w:line="240" w:lineRule="auto"/>
        <w:ind w:left="572" w:hanging="357"/>
        <w:rPr>
          <w:b/>
        </w:rPr>
      </w:pPr>
      <w:r>
        <w:rPr>
          <w:i/>
        </w:rPr>
        <w:t>Keep the walking bus</w:t>
      </w:r>
    </w:p>
    <w:p w:rsidR="00867EFB" w:rsidRPr="00871F2D" w:rsidRDefault="00867EFB" w:rsidP="00867EFB">
      <w:pPr>
        <w:pStyle w:val="ListParagraph"/>
        <w:spacing w:after="0" w:line="240" w:lineRule="auto"/>
        <w:ind w:left="572"/>
        <w:rPr>
          <w:b/>
        </w:rPr>
      </w:pPr>
    </w:p>
    <w:p w:rsidR="002A08BA" w:rsidRDefault="002A08BA" w:rsidP="008C1AA6">
      <w:pPr>
        <w:spacing w:after="0" w:line="240" w:lineRule="auto"/>
        <w:ind w:left="-142"/>
        <w:rPr>
          <w:b/>
        </w:rPr>
      </w:pPr>
      <w:r>
        <w:rPr>
          <w:b/>
        </w:rPr>
        <w:t>SUGGESTIONS FOR NEXT TIME</w:t>
      </w:r>
    </w:p>
    <w:p w:rsidR="002A08BA" w:rsidRPr="00A514EF" w:rsidRDefault="002A08BA" w:rsidP="008C1AA6">
      <w:pPr>
        <w:pStyle w:val="ListParagraph"/>
        <w:numPr>
          <w:ilvl w:val="0"/>
          <w:numId w:val="6"/>
        </w:numPr>
        <w:spacing w:after="0" w:line="240" w:lineRule="auto"/>
        <w:ind w:left="284" w:hanging="426"/>
        <w:rPr>
          <w:b/>
        </w:rPr>
      </w:pPr>
      <w:r>
        <w:rPr>
          <w:i/>
        </w:rPr>
        <w:t>This year tackled some really interesting new and emerging PH issues</w:t>
      </w:r>
    </w:p>
    <w:p w:rsidR="00A514EF" w:rsidRPr="00A514EF" w:rsidRDefault="00A514EF" w:rsidP="008C1AA6">
      <w:pPr>
        <w:pStyle w:val="ListParagraph"/>
        <w:numPr>
          <w:ilvl w:val="0"/>
          <w:numId w:val="6"/>
        </w:numPr>
        <w:spacing w:after="0" w:line="240" w:lineRule="auto"/>
        <w:ind w:left="284" w:hanging="426"/>
        <w:rPr>
          <w:b/>
        </w:rPr>
      </w:pPr>
      <w:r>
        <w:rPr>
          <w:i/>
        </w:rPr>
        <w:t xml:space="preserve">The use </w:t>
      </w:r>
      <w:r w:rsidR="00A85FA0">
        <w:rPr>
          <w:i/>
        </w:rPr>
        <w:t>of Twitter i</w:t>
      </w:r>
      <w:r>
        <w:rPr>
          <w:i/>
        </w:rPr>
        <w:t>n the lead up to the school was a really useful way of generating interest</w:t>
      </w:r>
    </w:p>
    <w:p w:rsidR="00A514EF" w:rsidRPr="002A08BA" w:rsidRDefault="00A514EF" w:rsidP="008C1AA6">
      <w:pPr>
        <w:pStyle w:val="ListParagraph"/>
        <w:numPr>
          <w:ilvl w:val="0"/>
          <w:numId w:val="6"/>
        </w:numPr>
        <w:spacing w:after="0" w:line="240" w:lineRule="auto"/>
        <w:ind w:left="284" w:hanging="426"/>
        <w:rPr>
          <w:b/>
        </w:rPr>
      </w:pPr>
      <w:r>
        <w:rPr>
          <w:i/>
        </w:rPr>
        <w:t>Could we make more of Twitter – eg project a live Twitter feed onto the Great Hall wall?</w:t>
      </w:r>
    </w:p>
    <w:p w:rsidR="002A08BA" w:rsidRPr="002A08BA" w:rsidRDefault="00F40330" w:rsidP="008C1AA6">
      <w:pPr>
        <w:pStyle w:val="ListParagraph"/>
        <w:numPr>
          <w:ilvl w:val="0"/>
          <w:numId w:val="6"/>
        </w:numPr>
        <w:spacing w:after="0" w:line="240" w:lineRule="auto"/>
        <w:ind w:left="284" w:hanging="426"/>
        <w:rPr>
          <w:b/>
        </w:rPr>
      </w:pPr>
      <w:r>
        <w:rPr>
          <w:i/>
        </w:rPr>
        <w:t>Could b</w:t>
      </w:r>
      <w:r w:rsidR="002A08BA">
        <w:rPr>
          <w:i/>
        </w:rPr>
        <w:t xml:space="preserve">ooking of workshop choices </w:t>
      </w:r>
      <w:r>
        <w:rPr>
          <w:i/>
        </w:rPr>
        <w:t>be earlier?</w:t>
      </w:r>
    </w:p>
    <w:p w:rsidR="002A08BA" w:rsidRPr="008C1AA6" w:rsidRDefault="008C1AA6" w:rsidP="008C1AA6">
      <w:pPr>
        <w:pStyle w:val="ListParagraph"/>
        <w:numPr>
          <w:ilvl w:val="0"/>
          <w:numId w:val="6"/>
        </w:numPr>
        <w:spacing w:after="0" w:line="240" w:lineRule="auto"/>
        <w:ind w:left="284" w:hanging="426"/>
        <w:rPr>
          <w:b/>
        </w:rPr>
      </w:pPr>
      <w:r>
        <w:rPr>
          <w:i/>
        </w:rPr>
        <w:t>Keep the mix of workshops and plenary sessions</w:t>
      </w:r>
    </w:p>
    <w:p w:rsidR="008C1AA6" w:rsidRPr="008C1AA6" w:rsidRDefault="008C1AA6" w:rsidP="008C1AA6">
      <w:pPr>
        <w:pStyle w:val="ListParagraph"/>
        <w:numPr>
          <w:ilvl w:val="0"/>
          <w:numId w:val="6"/>
        </w:numPr>
        <w:spacing w:after="0" w:line="240" w:lineRule="auto"/>
        <w:ind w:left="284" w:hanging="426"/>
        <w:rPr>
          <w:b/>
        </w:rPr>
      </w:pPr>
      <w:r>
        <w:rPr>
          <w:i/>
        </w:rPr>
        <w:t>It’s so helpful to get everyone together once a year to learn together</w:t>
      </w:r>
    </w:p>
    <w:p w:rsidR="008C1AA6" w:rsidRPr="008C1AA6" w:rsidRDefault="008C1AA6" w:rsidP="008C1AA6">
      <w:pPr>
        <w:pStyle w:val="ListParagraph"/>
        <w:numPr>
          <w:ilvl w:val="0"/>
          <w:numId w:val="6"/>
        </w:numPr>
        <w:spacing w:after="0" w:line="240" w:lineRule="auto"/>
        <w:ind w:left="284" w:hanging="426"/>
        <w:rPr>
          <w:b/>
        </w:rPr>
      </w:pPr>
      <w:r>
        <w:rPr>
          <w:i/>
        </w:rPr>
        <w:t>Greater input from other disciplines</w:t>
      </w:r>
    </w:p>
    <w:p w:rsidR="008C1AA6" w:rsidRPr="008C1AA6" w:rsidRDefault="008C1AA6" w:rsidP="008C1AA6">
      <w:pPr>
        <w:pStyle w:val="ListParagraph"/>
        <w:numPr>
          <w:ilvl w:val="0"/>
          <w:numId w:val="6"/>
        </w:numPr>
        <w:spacing w:after="0" w:line="240" w:lineRule="auto"/>
        <w:ind w:left="284" w:hanging="426"/>
        <w:rPr>
          <w:b/>
        </w:rPr>
      </w:pPr>
      <w:r>
        <w:rPr>
          <w:i/>
        </w:rPr>
        <w:t>Have shorter breaks and start earlier</w:t>
      </w:r>
    </w:p>
    <w:p w:rsidR="008C1AA6" w:rsidRDefault="008C1AA6" w:rsidP="008C1AA6">
      <w:pPr>
        <w:pStyle w:val="ListParagraph"/>
        <w:numPr>
          <w:ilvl w:val="0"/>
          <w:numId w:val="6"/>
        </w:numPr>
        <w:spacing w:after="0" w:line="240" w:lineRule="auto"/>
        <w:ind w:left="284" w:hanging="426"/>
        <w:rPr>
          <w:i/>
        </w:rPr>
      </w:pPr>
      <w:r w:rsidRPr="008C1AA6">
        <w:rPr>
          <w:i/>
        </w:rPr>
        <w:t>It was very well organised – keep doing it the same way as it does seem to work</w:t>
      </w:r>
    </w:p>
    <w:p w:rsidR="002059FF" w:rsidRDefault="002059FF" w:rsidP="00CA4058">
      <w:pPr>
        <w:pStyle w:val="ListParagraph"/>
        <w:numPr>
          <w:ilvl w:val="0"/>
          <w:numId w:val="6"/>
        </w:numPr>
        <w:spacing w:after="0" w:line="240" w:lineRule="auto"/>
        <w:ind w:left="284" w:right="403" w:hanging="426"/>
        <w:rPr>
          <w:i/>
        </w:rPr>
      </w:pPr>
      <w:r>
        <w:rPr>
          <w:i/>
        </w:rPr>
        <w:t>Start planning even earlier – main speakers to be booked in January and all workshops agreed before the summer</w:t>
      </w:r>
    </w:p>
    <w:p w:rsidR="00BD4339" w:rsidRDefault="00BD4339" w:rsidP="00BD4339">
      <w:pPr>
        <w:spacing w:after="0" w:line="240" w:lineRule="auto"/>
        <w:rPr>
          <w:i/>
        </w:rPr>
      </w:pPr>
    </w:p>
    <w:p w:rsidR="008C1AA6" w:rsidRPr="008C1AA6" w:rsidRDefault="008C1AA6" w:rsidP="008C1AA6"/>
    <w:p w:rsidR="008C1AA6" w:rsidRDefault="008C1AA6" w:rsidP="008C1AA6"/>
    <w:p w:rsidR="008C1AA6" w:rsidRPr="008C1AA6" w:rsidRDefault="008C1AA6" w:rsidP="008C1AA6">
      <w:pPr>
        <w:jc w:val="center"/>
      </w:pPr>
    </w:p>
    <w:sectPr w:rsidR="008C1AA6" w:rsidRPr="008C1AA6" w:rsidSect="00CA4058">
      <w:footerReference w:type="default" r:id="rId15"/>
      <w:pgSz w:w="11906" w:h="16838"/>
      <w:pgMar w:top="907" w:right="849" w:bottom="907" w:left="144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475" w:rsidRDefault="002F0475" w:rsidP="00FC703F">
      <w:pPr>
        <w:spacing w:after="0" w:line="240" w:lineRule="auto"/>
      </w:pPr>
      <w:r>
        <w:separator/>
      </w:r>
    </w:p>
  </w:endnote>
  <w:endnote w:type="continuationSeparator" w:id="0">
    <w:p w:rsidR="002F0475" w:rsidRDefault="002F0475" w:rsidP="00FC7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276210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FC703F" w:rsidRPr="00274E9C" w:rsidRDefault="00FC703F">
        <w:pPr>
          <w:pStyle w:val="Footer"/>
          <w:jc w:val="center"/>
          <w:rPr>
            <w:sz w:val="20"/>
          </w:rPr>
        </w:pPr>
        <w:r w:rsidRPr="00274E9C">
          <w:rPr>
            <w:sz w:val="20"/>
          </w:rPr>
          <w:fldChar w:fldCharType="begin"/>
        </w:r>
        <w:r w:rsidRPr="00274E9C">
          <w:rPr>
            <w:sz w:val="20"/>
          </w:rPr>
          <w:instrText xml:space="preserve"> PAGE   \* MERGEFORMAT </w:instrText>
        </w:r>
        <w:r w:rsidRPr="00274E9C">
          <w:rPr>
            <w:sz w:val="20"/>
          </w:rPr>
          <w:fldChar w:fldCharType="separate"/>
        </w:r>
        <w:r w:rsidR="002742B3">
          <w:rPr>
            <w:noProof/>
            <w:sz w:val="20"/>
          </w:rPr>
          <w:t>1</w:t>
        </w:r>
        <w:r w:rsidRPr="00274E9C">
          <w:rPr>
            <w:noProof/>
            <w:sz w:val="20"/>
          </w:rPr>
          <w:fldChar w:fldCharType="end"/>
        </w:r>
      </w:p>
    </w:sdtContent>
  </w:sdt>
  <w:p w:rsidR="00FC703F" w:rsidRDefault="00FC7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475" w:rsidRDefault="002F0475" w:rsidP="00FC703F">
      <w:pPr>
        <w:spacing w:after="0" w:line="240" w:lineRule="auto"/>
      </w:pPr>
      <w:r>
        <w:separator/>
      </w:r>
    </w:p>
  </w:footnote>
  <w:footnote w:type="continuationSeparator" w:id="0">
    <w:p w:rsidR="002F0475" w:rsidRDefault="002F0475" w:rsidP="00FC7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A356D"/>
    <w:multiLevelType w:val="hybridMultilevel"/>
    <w:tmpl w:val="C8D64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FE275A"/>
    <w:multiLevelType w:val="hybridMultilevel"/>
    <w:tmpl w:val="E1287230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68A13CF"/>
    <w:multiLevelType w:val="hybridMultilevel"/>
    <w:tmpl w:val="5424511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3DA81026"/>
    <w:multiLevelType w:val="hybridMultilevel"/>
    <w:tmpl w:val="61FED8FA"/>
    <w:lvl w:ilvl="0" w:tplc="0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>
    <w:nsid w:val="40402A9C"/>
    <w:multiLevelType w:val="hybridMultilevel"/>
    <w:tmpl w:val="DDBE6F5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6E3D62F9"/>
    <w:multiLevelType w:val="hybridMultilevel"/>
    <w:tmpl w:val="8B409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22EFD"/>
    <w:multiLevelType w:val="hybridMultilevel"/>
    <w:tmpl w:val="BCBC245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7B507971"/>
    <w:multiLevelType w:val="hybridMultilevel"/>
    <w:tmpl w:val="343E97E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7DA8601A"/>
    <w:multiLevelType w:val="hybridMultilevel"/>
    <w:tmpl w:val="0F245EB0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9C"/>
    <w:rsid w:val="0002520D"/>
    <w:rsid w:val="00082876"/>
    <w:rsid w:val="000C1C29"/>
    <w:rsid w:val="0016610D"/>
    <w:rsid w:val="00204A80"/>
    <w:rsid w:val="002059FF"/>
    <w:rsid w:val="002066E3"/>
    <w:rsid w:val="00236BDC"/>
    <w:rsid w:val="002742B3"/>
    <w:rsid w:val="00274E9C"/>
    <w:rsid w:val="00286E49"/>
    <w:rsid w:val="002A08BA"/>
    <w:rsid w:val="002B6418"/>
    <w:rsid w:val="002E7AEE"/>
    <w:rsid w:val="002F0475"/>
    <w:rsid w:val="002F7E3D"/>
    <w:rsid w:val="0034677B"/>
    <w:rsid w:val="00360D5F"/>
    <w:rsid w:val="003843BC"/>
    <w:rsid w:val="003A7C0A"/>
    <w:rsid w:val="00424CBA"/>
    <w:rsid w:val="00437E19"/>
    <w:rsid w:val="00457159"/>
    <w:rsid w:val="00467CDA"/>
    <w:rsid w:val="00475948"/>
    <w:rsid w:val="0048469C"/>
    <w:rsid w:val="00486BED"/>
    <w:rsid w:val="004D24A1"/>
    <w:rsid w:val="004E072F"/>
    <w:rsid w:val="0057232B"/>
    <w:rsid w:val="005A0025"/>
    <w:rsid w:val="005D3262"/>
    <w:rsid w:val="005E26A7"/>
    <w:rsid w:val="00624FD4"/>
    <w:rsid w:val="00686DA8"/>
    <w:rsid w:val="006A1AB9"/>
    <w:rsid w:val="006B3C03"/>
    <w:rsid w:val="006C134E"/>
    <w:rsid w:val="007311E9"/>
    <w:rsid w:val="0074348A"/>
    <w:rsid w:val="0075254B"/>
    <w:rsid w:val="00786D7C"/>
    <w:rsid w:val="007A6BA9"/>
    <w:rsid w:val="007C6008"/>
    <w:rsid w:val="00867EFB"/>
    <w:rsid w:val="00871F2D"/>
    <w:rsid w:val="00874C6F"/>
    <w:rsid w:val="008A37AF"/>
    <w:rsid w:val="008C1AA6"/>
    <w:rsid w:val="009209C4"/>
    <w:rsid w:val="00927E78"/>
    <w:rsid w:val="00930558"/>
    <w:rsid w:val="0093721A"/>
    <w:rsid w:val="00970C89"/>
    <w:rsid w:val="009A4A60"/>
    <w:rsid w:val="009A6263"/>
    <w:rsid w:val="00A05222"/>
    <w:rsid w:val="00A514EF"/>
    <w:rsid w:val="00A85FA0"/>
    <w:rsid w:val="00A96010"/>
    <w:rsid w:val="00AB4026"/>
    <w:rsid w:val="00AD13BB"/>
    <w:rsid w:val="00AF3BEB"/>
    <w:rsid w:val="00B844D1"/>
    <w:rsid w:val="00B93C25"/>
    <w:rsid w:val="00BD4339"/>
    <w:rsid w:val="00C06D94"/>
    <w:rsid w:val="00C57E6B"/>
    <w:rsid w:val="00C63917"/>
    <w:rsid w:val="00CA4058"/>
    <w:rsid w:val="00CB409D"/>
    <w:rsid w:val="00CB4C0E"/>
    <w:rsid w:val="00D239FF"/>
    <w:rsid w:val="00D30E63"/>
    <w:rsid w:val="00D63D07"/>
    <w:rsid w:val="00D85787"/>
    <w:rsid w:val="00E209D6"/>
    <w:rsid w:val="00E2329D"/>
    <w:rsid w:val="00E234D7"/>
    <w:rsid w:val="00E2515D"/>
    <w:rsid w:val="00E305A3"/>
    <w:rsid w:val="00E55256"/>
    <w:rsid w:val="00F31B04"/>
    <w:rsid w:val="00F40330"/>
    <w:rsid w:val="00F7141B"/>
    <w:rsid w:val="00FA215B"/>
    <w:rsid w:val="00FC703F"/>
    <w:rsid w:val="00FE3F13"/>
    <w:rsid w:val="00FF4D61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234D7"/>
    <w:pPr>
      <w:keepNext/>
      <w:spacing w:after="0" w:line="240" w:lineRule="auto"/>
      <w:outlineLvl w:val="2"/>
    </w:pPr>
    <w:rPr>
      <w:rFonts w:ascii="Trebuchet MS" w:eastAsia="Times New Roman" w:hAnsi="Trebuchet MS" w:cs="Times New Roman"/>
      <w:b/>
      <w:sz w:val="28"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E234D7"/>
    <w:pPr>
      <w:keepNext/>
      <w:spacing w:after="0" w:line="240" w:lineRule="auto"/>
      <w:jc w:val="both"/>
      <w:outlineLvl w:val="8"/>
    </w:pPr>
    <w:rPr>
      <w:rFonts w:ascii="Trebuchet MS" w:eastAsia="Times New Roman" w:hAnsi="Trebuchet MS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46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aliases w:val="Columns"/>
    <w:basedOn w:val="TableNormal"/>
    <w:uiPriority w:val="59"/>
    <w:rsid w:val="005D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9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234D7"/>
    <w:rPr>
      <w:rFonts w:ascii="Trebuchet MS" w:eastAsia="Times New Roman" w:hAnsi="Trebuchet MS" w:cs="Times New Roman"/>
      <w:b/>
      <w:sz w:val="28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E234D7"/>
    <w:rPr>
      <w:rFonts w:ascii="Trebuchet MS" w:eastAsia="Times New Roman" w:hAnsi="Trebuchet MS" w:cs="Times New Roman"/>
      <w:b/>
      <w:szCs w:val="20"/>
      <w:lang w:eastAsia="en-GB"/>
    </w:rPr>
  </w:style>
  <w:style w:type="paragraph" w:styleId="Header">
    <w:name w:val="header"/>
    <w:basedOn w:val="Normal"/>
    <w:link w:val="HeaderChar"/>
    <w:rsid w:val="00E234D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E234D7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86D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6DA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C7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234D7"/>
    <w:pPr>
      <w:keepNext/>
      <w:spacing w:after="0" w:line="240" w:lineRule="auto"/>
      <w:outlineLvl w:val="2"/>
    </w:pPr>
    <w:rPr>
      <w:rFonts w:ascii="Trebuchet MS" w:eastAsia="Times New Roman" w:hAnsi="Trebuchet MS" w:cs="Times New Roman"/>
      <w:b/>
      <w:sz w:val="28"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E234D7"/>
    <w:pPr>
      <w:keepNext/>
      <w:spacing w:after="0" w:line="240" w:lineRule="auto"/>
      <w:jc w:val="both"/>
      <w:outlineLvl w:val="8"/>
    </w:pPr>
    <w:rPr>
      <w:rFonts w:ascii="Trebuchet MS" w:eastAsia="Times New Roman" w:hAnsi="Trebuchet MS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46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aliases w:val="Columns"/>
    <w:basedOn w:val="TableNormal"/>
    <w:uiPriority w:val="59"/>
    <w:rsid w:val="005D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9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234D7"/>
    <w:rPr>
      <w:rFonts w:ascii="Trebuchet MS" w:eastAsia="Times New Roman" w:hAnsi="Trebuchet MS" w:cs="Times New Roman"/>
      <w:b/>
      <w:sz w:val="28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E234D7"/>
    <w:rPr>
      <w:rFonts w:ascii="Trebuchet MS" w:eastAsia="Times New Roman" w:hAnsi="Trebuchet MS" w:cs="Times New Roman"/>
      <w:b/>
      <w:szCs w:val="20"/>
      <w:lang w:eastAsia="en-GB"/>
    </w:rPr>
  </w:style>
  <w:style w:type="paragraph" w:styleId="Header">
    <w:name w:val="header"/>
    <w:basedOn w:val="Normal"/>
    <w:link w:val="HeaderChar"/>
    <w:rsid w:val="00E234D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E234D7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86D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6DA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C7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uth\Documents\Training%20Programme\Dartington%202013\Evaluation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uth\Documents\Training%20Programme\Dartington%202013\Evaluation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uth\Documents\Training%20Programme\Dartington%202013\Evaluation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uth\Documents\Training%20Programme\Dartington%202013\Evaluation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uth\Documents\Training%20Programme\Dartington%202013\Evaluation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Average </c:v>
                </c:pt>
              </c:strCache>
            </c:strRef>
          </c:tx>
          <c:invertIfNegative val="0"/>
          <c:cat>
            <c:multiLvlStrRef>
              <c:f>Sheet2!$A$2:$B$23</c:f>
              <c:multiLvlStrCache>
                <c:ptCount val="22"/>
                <c:lvl>
                  <c:pt idx="0">
                    <c:v>1a - The JSA programme and enabling community development</c:v>
                  </c:pt>
                  <c:pt idx="1">
                    <c:v>1b - Diagnosing organisational culture</c:v>
                  </c:pt>
                  <c:pt idx="2">
                    <c:v>1c - Immunisation programmes in the new public health system</c:v>
                  </c:pt>
                  <c:pt idx="3">
                    <c:v>1d - Leadership development for paradigm shift</c:v>
                  </c:pt>
                  <c:pt idx="4">
                    <c:v>1e - Planning a comprehensive social marketing approach</c:v>
                  </c:pt>
                  <c:pt idx="5">
                    <c:v>2a - Supporting mental health in schools</c:v>
                  </c:pt>
                  <c:pt idx="6">
                    <c:v>2b - Governance for healthier places</c:v>
                  </c:pt>
                  <c:pt idx="7">
                    <c:v>2c - Legal highs – a paradigm shift in drug control policy</c:v>
                  </c:pt>
                  <c:pt idx="8">
                    <c:v>2d - Cultural awareness for traveller health and wellbeing</c:v>
                  </c:pt>
                  <c:pt idx="9">
                    <c:v>2e - Public health advocacy for real</c:v>
                  </c:pt>
                  <c:pt idx="10">
                    <c:v>4a - Urban and rural dementia friendly communities </c:v>
                  </c:pt>
                  <c:pt idx="11">
                    <c:v>4b - Public health leadership within the local authority </c:v>
                  </c:pt>
                  <c:pt idx="12">
                    <c:v>4c - Epidemiological investigation of an outbreak </c:v>
                  </c:pt>
                  <c:pt idx="13">
                    <c:v>4d - Commissioning for recovery – a new model </c:v>
                  </c:pt>
                  <c:pt idx="14">
                    <c:v>4e - Visualising public health data: novel techniques </c:v>
                  </c:pt>
                  <c:pt idx="15">
                    <c:v>4f - Better Places to Play &amp; Learn: extending smoke freedom </c:v>
                  </c:pt>
                  <c:pt idx="16">
                    <c:v>5a - Health technology reassessment and disinvestment </c:v>
                  </c:pt>
                  <c:pt idx="17">
                    <c:v>5b - Peeling the Onion – adding value through council scrutiny </c:v>
                  </c:pt>
                  <c:pt idx="18">
                    <c:v>5c - Measles in England and Wales: a case study </c:v>
                  </c:pt>
                  <c:pt idx="19">
                    <c:v>5d - How to work on sustainability and stay happy </c:v>
                  </c:pt>
                  <c:pt idx="20">
                    <c:v>5e - Bahavioural insight - you think much less </c:v>
                  </c:pt>
                  <c:pt idx="21">
                    <c:v>AVERAGE</c:v>
                  </c:pt>
                </c:lvl>
                <c:lvl>
                  <c:pt idx="0">
                    <c:v>n8</c:v>
                  </c:pt>
                  <c:pt idx="1">
                    <c:v>n4</c:v>
                  </c:pt>
                  <c:pt idx="2">
                    <c:v>n7</c:v>
                  </c:pt>
                  <c:pt idx="3">
                    <c:v>n6</c:v>
                  </c:pt>
                  <c:pt idx="4">
                    <c:v>n9</c:v>
                  </c:pt>
                  <c:pt idx="5">
                    <c:v>n6</c:v>
                  </c:pt>
                  <c:pt idx="6">
                    <c:v>n7</c:v>
                  </c:pt>
                  <c:pt idx="7">
                    <c:v>n7</c:v>
                  </c:pt>
                  <c:pt idx="8">
                    <c:v>n8</c:v>
                  </c:pt>
                  <c:pt idx="9">
                    <c:v>n4</c:v>
                  </c:pt>
                  <c:pt idx="10">
                    <c:v>n4</c:v>
                  </c:pt>
                  <c:pt idx="11">
                    <c:v>n4</c:v>
                  </c:pt>
                  <c:pt idx="12">
                    <c:v>n1</c:v>
                  </c:pt>
                  <c:pt idx="13">
                    <c:v>n5</c:v>
                  </c:pt>
                  <c:pt idx="14">
                    <c:v>n12</c:v>
                  </c:pt>
                  <c:pt idx="15">
                    <c:v>n3</c:v>
                  </c:pt>
                  <c:pt idx="16">
                    <c:v>n4</c:v>
                  </c:pt>
                  <c:pt idx="17">
                    <c:v>n7</c:v>
                  </c:pt>
                  <c:pt idx="18">
                    <c:v>n3</c:v>
                  </c:pt>
                  <c:pt idx="19">
                    <c:v>n3</c:v>
                  </c:pt>
                  <c:pt idx="20">
                    <c:v>n10</c:v>
                  </c:pt>
                  <c:pt idx="21">
                    <c:v>-</c:v>
                  </c:pt>
                </c:lvl>
              </c:multiLvlStrCache>
            </c:multiLvlStrRef>
          </c:cat>
          <c:val>
            <c:numRef>
              <c:f>Sheet2!$C$2:$C$23</c:f>
              <c:numCache>
                <c:formatCode>General</c:formatCode>
                <c:ptCount val="22"/>
                <c:pt idx="0">
                  <c:v>4.3</c:v>
                </c:pt>
                <c:pt idx="1">
                  <c:v>5</c:v>
                </c:pt>
                <c:pt idx="2">
                  <c:v>3.9</c:v>
                </c:pt>
                <c:pt idx="3">
                  <c:v>3.8</c:v>
                </c:pt>
                <c:pt idx="4">
                  <c:v>4.5999999999999996</c:v>
                </c:pt>
                <c:pt idx="5">
                  <c:v>4.3</c:v>
                </c:pt>
                <c:pt idx="6">
                  <c:v>4.3</c:v>
                </c:pt>
                <c:pt idx="7">
                  <c:v>4.5999999999999996</c:v>
                </c:pt>
                <c:pt idx="8">
                  <c:v>4.0999999999999996</c:v>
                </c:pt>
                <c:pt idx="9">
                  <c:v>4.3</c:v>
                </c:pt>
                <c:pt idx="10">
                  <c:v>4.8</c:v>
                </c:pt>
                <c:pt idx="11">
                  <c:v>3.5</c:v>
                </c:pt>
                <c:pt idx="12">
                  <c:v>5</c:v>
                </c:pt>
                <c:pt idx="13">
                  <c:v>4.5999999999999996</c:v>
                </c:pt>
                <c:pt idx="14">
                  <c:v>4.8</c:v>
                </c:pt>
                <c:pt idx="15">
                  <c:v>4.3</c:v>
                </c:pt>
                <c:pt idx="16">
                  <c:v>5</c:v>
                </c:pt>
                <c:pt idx="17">
                  <c:v>3.4</c:v>
                </c:pt>
                <c:pt idx="18">
                  <c:v>5</c:v>
                </c:pt>
                <c:pt idx="19">
                  <c:v>4</c:v>
                </c:pt>
                <c:pt idx="20">
                  <c:v>4.5</c:v>
                </c:pt>
                <c:pt idx="21">
                  <c:v>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504000"/>
        <c:axId val="112452352"/>
      </c:barChart>
      <c:catAx>
        <c:axId val="111504000"/>
        <c:scaling>
          <c:orientation val="maxMin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Workshop</a:t>
                </a:r>
              </a:p>
            </c:rich>
          </c:tx>
          <c:overlay val="0"/>
        </c:title>
        <c:majorTickMark val="none"/>
        <c:minorTickMark val="none"/>
        <c:tickLblPos val="nextTo"/>
        <c:crossAx val="112452352"/>
        <c:crosses val="autoZero"/>
        <c:auto val="0"/>
        <c:lblAlgn val="ctr"/>
        <c:lblOffset val="100"/>
        <c:tickMarkSkip val="2"/>
        <c:noMultiLvlLbl val="0"/>
      </c:catAx>
      <c:valAx>
        <c:axId val="112452352"/>
        <c:scaling>
          <c:orientation val="minMax"/>
          <c:max val="5"/>
        </c:scaling>
        <c:delete val="0"/>
        <c:axPos val="t"/>
        <c:min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Average rating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150400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Sheet3!$A$9:$A$13</c:f>
              <c:strCache>
                <c:ptCount val="5"/>
                <c:pt idx="0">
                  <c:v>Excellent </c:v>
                </c:pt>
                <c:pt idx="1">
                  <c:v> Good </c:v>
                </c:pt>
                <c:pt idx="2">
                  <c:v> Neutral </c:v>
                </c:pt>
                <c:pt idx="3">
                  <c:v> Fair </c:v>
                </c:pt>
                <c:pt idx="4">
                  <c:v> Poor </c:v>
                </c:pt>
              </c:strCache>
            </c:strRef>
          </c:cat>
          <c:val>
            <c:numRef>
              <c:f>Sheet3!$B$9:$B$13</c:f>
              <c:numCache>
                <c:formatCode>0%</c:formatCode>
                <c:ptCount val="5"/>
                <c:pt idx="0">
                  <c:v>0.28000000000000003</c:v>
                </c:pt>
                <c:pt idx="1">
                  <c:v>0.39</c:v>
                </c:pt>
                <c:pt idx="2">
                  <c:v>0.17</c:v>
                </c:pt>
                <c:pt idx="3">
                  <c:v>0.06</c:v>
                </c:pt>
                <c:pt idx="4">
                  <c:v>0.03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256480580376889"/>
          <c:y val="0.29070683872849229"/>
          <c:w val="0.26546845970096433"/>
          <c:h val="0.4185859580052493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Sheet3!$A$17:$A$21</c:f>
              <c:strCache>
                <c:ptCount val="5"/>
                <c:pt idx="0">
                  <c:v>Excellent </c:v>
                </c:pt>
                <c:pt idx="1">
                  <c:v> Good </c:v>
                </c:pt>
                <c:pt idx="2">
                  <c:v> Neutral </c:v>
                </c:pt>
                <c:pt idx="3">
                  <c:v> Fair </c:v>
                </c:pt>
                <c:pt idx="4">
                  <c:v> Poor </c:v>
                </c:pt>
              </c:strCache>
            </c:strRef>
          </c:cat>
          <c:val>
            <c:numRef>
              <c:f>Sheet3!$B$17:$B$21</c:f>
              <c:numCache>
                <c:formatCode>0%</c:formatCode>
                <c:ptCount val="5"/>
                <c:pt idx="0">
                  <c:v>0.16</c:v>
                </c:pt>
                <c:pt idx="1">
                  <c:v>0.55000000000000004</c:v>
                </c:pt>
                <c:pt idx="2">
                  <c:v>0.06</c:v>
                </c:pt>
                <c:pt idx="3">
                  <c:v>0.13</c:v>
                </c:pt>
                <c:pt idx="4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126963020112399"/>
          <c:y val="0.29533646835812188"/>
          <c:w val="0.24452442003827332"/>
          <c:h val="0.4185859580052493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Sheet3!$D$19:$D$23</c:f>
              <c:strCache>
                <c:ptCount val="5"/>
                <c:pt idx="0">
                  <c:v>Excellent </c:v>
                </c:pt>
                <c:pt idx="1">
                  <c:v> Good </c:v>
                </c:pt>
                <c:pt idx="2">
                  <c:v> Neutral </c:v>
                </c:pt>
                <c:pt idx="3">
                  <c:v> Fair </c:v>
                </c:pt>
                <c:pt idx="4">
                  <c:v> Poor </c:v>
                </c:pt>
              </c:strCache>
            </c:strRef>
          </c:cat>
          <c:val>
            <c:numRef>
              <c:f>Sheet3!$E$19:$E$23</c:f>
              <c:numCache>
                <c:formatCode>0%</c:formatCode>
                <c:ptCount val="5"/>
                <c:pt idx="0">
                  <c:v>0.06</c:v>
                </c:pt>
                <c:pt idx="1">
                  <c:v>0.45</c:v>
                </c:pt>
                <c:pt idx="2">
                  <c:v>0.13</c:v>
                </c:pt>
                <c:pt idx="3">
                  <c:v>0.13</c:v>
                </c:pt>
                <c:pt idx="4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0414491727859863"/>
          <c:y val="0.2788023253529196"/>
          <c:w val="0.27698723052876817"/>
          <c:h val="0.4423953492941608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527121609798775"/>
          <c:y val="2.7777777777777776E-2"/>
          <c:w val="0.53888888888888886"/>
          <c:h val="0.89814814814814814"/>
        </c:manualLayout>
      </c:layout>
      <c:pieChart>
        <c:varyColors val="1"/>
        <c:ser>
          <c:idx val="0"/>
          <c:order val="0"/>
          <c:dPt>
            <c:idx val="0"/>
            <c:bubble3D val="0"/>
            <c:explosion val="4"/>
          </c:dPt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Sheet3!$A$28:$A$29</c:f>
              <c:strCache>
                <c:ptCount val="2"/>
                <c:pt idx="0">
                  <c:v>Car </c:v>
                </c:pt>
                <c:pt idx="1">
                  <c:v> Train </c:v>
                </c:pt>
              </c:strCache>
            </c:strRef>
          </c:cat>
          <c:val>
            <c:numRef>
              <c:f>Sheet3!$B$28:$B$29</c:f>
              <c:numCache>
                <c:formatCode>0%</c:formatCode>
                <c:ptCount val="2"/>
                <c:pt idx="0">
                  <c:v>0.57999999999999996</c:v>
                </c:pt>
                <c:pt idx="1">
                  <c:v>0.42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4583835471270321"/>
          <c:y val="0.34542914019805493"/>
          <c:w val="0.17887952602415927"/>
          <c:h val="0.326049678572787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551BA-5934-450C-8CBC-C50A17C4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LETB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Woolley</dc:creator>
  <cp:lastModifiedBy>Ruth</cp:lastModifiedBy>
  <cp:revision>2</cp:revision>
  <cp:lastPrinted>2013-11-22T09:43:00Z</cp:lastPrinted>
  <dcterms:created xsi:type="dcterms:W3CDTF">2013-12-16T13:17:00Z</dcterms:created>
  <dcterms:modified xsi:type="dcterms:W3CDTF">2013-12-16T13:17:00Z</dcterms:modified>
</cp:coreProperties>
</file>